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DE" w:rsidRPr="00577D71" w:rsidRDefault="000B1AA1" w:rsidP="00577D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TOP 5 </w:t>
      </w:r>
      <w:r w:rsidR="000E0A90">
        <w:rPr>
          <w:rFonts w:ascii="Arial" w:hAnsi="Arial" w:cs="Arial"/>
          <w:b/>
          <w:sz w:val="24"/>
          <w:szCs w:val="24"/>
          <w:u w:val="single"/>
        </w:rPr>
        <w:t>RANKING</w:t>
      </w:r>
      <w:r w:rsidR="007F4EBC">
        <w:rPr>
          <w:rFonts w:ascii="Arial" w:hAnsi="Arial" w:cs="Arial"/>
          <w:b/>
          <w:sz w:val="24"/>
          <w:szCs w:val="24"/>
          <w:u w:val="single"/>
        </w:rPr>
        <w:t xml:space="preserve"> TAQUILLERO </w:t>
      </w:r>
      <w:r>
        <w:rPr>
          <w:rFonts w:ascii="Arial" w:hAnsi="Arial" w:cs="Arial"/>
          <w:b/>
          <w:sz w:val="24"/>
          <w:szCs w:val="24"/>
          <w:u w:val="single"/>
        </w:rPr>
        <w:t>A NIVEL MUNDIAL</w:t>
      </w:r>
    </w:p>
    <w:p w:rsidR="00974A9F" w:rsidRPr="004B5ADD" w:rsidRDefault="002C4836" w:rsidP="004B5ADD">
      <w:pPr>
        <w:rPr>
          <w:rFonts w:ascii="Arial" w:hAnsi="Arial" w:cs="Arial"/>
          <w:b/>
          <w:i/>
          <w:sz w:val="24"/>
          <w:szCs w:val="24"/>
        </w:rPr>
      </w:pPr>
      <w:r w:rsidRPr="002C4836">
        <w:rPr>
          <w:rFonts w:ascii="Arial" w:hAnsi="Arial" w:cs="Arial"/>
          <w:b/>
          <w:i/>
          <w:sz w:val="24"/>
          <w:szCs w:val="24"/>
        </w:rPr>
        <w:t>Reporte</w:t>
      </w:r>
      <w:r w:rsidR="005C2728">
        <w:rPr>
          <w:rFonts w:ascii="Arial" w:hAnsi="Arial" w:cs="Arial"/>
          <w:b/>
          <w:i/>
          <w:sz w:val="24"/>
          <w:szCs w:val="24"/>
        </w:rPr>
        <w:t xml:space="preserve"> WorldWide</w:t>
      </w:r>
      <w:r w:rsidRPr="002C4836">
        <w:rPr>
          <w:rFonts w:ascii="Arial" w:hAnsi="Arial" w:cs="Arial"/>
          <w:b/>
          <w:i/>
          <w:sz w:val="24"/>
          <w:szCs w:val="24"/>
        </w:rPr>
        <w:t xml:space="preserve"> Box Office del f</w:t>
      </w:r>
      <w:r w:rsidR="00C11B77" w:rsidRPr="002C4836">
        <w:rPr>
          <w:rFonts w:ascii="Arial" w:hAnsi="Arial" w:cs="Arial"/>
          <w:b/>
          <w:i/>
          <w:sz w:val="24"/>
          <w:szCs w:val="24"/>
        </w:rPr>
        <w:t>in de</w:t>
      </w:r>
      <w:r w:rsidR="00B3692B">
        <w:rPr>
          <w:rFonts w:ascii="Arial" w:hAnsi="Arial" w:cs="Arial"/>
          <w:b/>
          <w:i/>
          <w:sz w:val="24"/>
          <w:szCs w:val="24"/>
        </w:rPr>
        <w:t xml:space="preserve"> semana: 27 al 29</w:t>
      </w:r>
      <w:r w:rsidR="0001323C">
        <w:rPr>
          <w:rFonts w:ascii="Arial" w:hAnsi="Arial" w:cs="Arial"/>
          <w:b/>
          <w:i/>
          <w:sz w:val="24"/>
          <w:szCs w:val="24"/>
        </w:rPr>
        <w:t xml:space="preserve"> de enero</w:t>
      </w:r>
      <w:r w:rsidR="003A716F" w:rsidRPr="002C4836">
        <w:rPr>
          <w:rFonts w:ascii="Arial" w:hAnsi="Arial" w:cs="Arial"/>
          <w:b/>
          <w:i/>
          <w:sz w:val="24"/>
          <w:szCs w:val="24"/>
        </w:rPr>
        <w:t>, s</w:t>
      </w:r>
      <w:r w:rsidR="00B3692B">
        <w:rPr>
          <w:rFonts w:ascii="Arial" w:hAnsi="Arial" w:cs="Arial"/>
          <w:b/>
          <w:i/>
          <w:sz w:val="24"/>
          <w:szCs w:val="24"/>
        </w:rPr>
        <w:t>emana #56</w:t>
      </w:r>
      <w:r w:rsidR="0015183F">
        <w:rPr>
          <w:rFonts w:ascii="Arial" w:hAnsi="Arial" w:cs="Arial"/>
          <w:b/>
          <w:i/>
          <w:sz w:val="24"/>
          <w:szCs w:val="24"/>
        </w:rPr>
        <w:t xml:space="preserve"> </w:t>
      </w:r>
      <w:r w:rsidR="00B3692B">
        <w:rPr>
          <w:rFonts w:ascii="Arial" w:hAnsi="Arial" w:cs="Arial"/>
          <w:b/>
          <w:i/>
          <w:sz w:val="24"/>
          <w:szCs w:val="24"/>
        </w:rPr>
        <w:t>del 2022 y semana #4</w:t>
      </w:r>
      <w:r w:rsidR="00212D57">
        <w:rPr>
          <w:rFonts w:ascii="Arial" w:hAnsi="Arial" w:cs="Arial"/>
          <w:b/>
          <w:i/>
          <w:sz w:val="24"/>
          <w:szCs w:val="24"/>
        </w:rPr>
        <w:t xml:space="preserve"> </w:t>
      </w:r>
      <w:r w:rsidR="006D31CF">
        <w:rPr>
          <w:rFonts w:ascii="Arial" w:hAnsi="Arial" w:cs="Arial"/>
          <w:b/>
          <w:i/>
          <w:sz w:val="24"/>
          <w:szCs w:val="24"/>
        </w:rPr>
        <w:t>del 2023</w:t>
      </w:r>
    </w:p>
    <w:p w:rsidR="00564AD3" w:rsidRDefault="00B3692B" w:rsidP="00E80DB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Quinta</w:t>
      </w:r>
      <w:r w:rsidR="00D86553">
        <w:rPr>
          <w:rFonts w:ascii="Arial" w:hAnsi="Arial" w:cs="Arial"/>
          <w:i/>
          <w:sz w:val="24"/>
          <w:szCs w:val="24"/>
        </w:rPr>
        <w:t xml:space="preserve"> semana </w:t>
      </w:r>
      <w:r>
        <w:rPr>
          <w:rFonts w:ascii="Arial" w:hAnsi="Arial" w:cs="Arial"/>
          <w:i/>
          <w:sz w:val="24"/>
          <w:szCs w:val="24"/>
        </w:rPr>
        <w:t>consecutiva de gran convocatoria para los cines. E</w:t>
      </w:r>
      <w:r w:rsidR="00D718F1">
        <w:rPr>
          <w:rFonts w:ascii="Arial" w:hAnsi="Arial" w:cs="Arial"/>
          <w:i/>
          <w:sz w:val="24"/>
          <w:szCs w:val="24"/>
        </w:rPr>
        <w:t>l reconocido</w:t>
      </w:r>
      <w:r w:rsidR="00F0477A">
        <w:rPr>
          <w:rFonts w:ascii="Arial" w:hAnsi="Arial" w:cs="Arial"/>
          <w:i/>
          <w:sz w:val="24"/>
          <w:szCs w:val="24"/>
        </w:rPr>
        <w:t xml:space="preserve"> director chino Zhang </w:t>
      </w:r>
      <w:r>
        <w:rPr>
          <w:rFonts w:ascii="Arial" w:hAnsi="Arial" w:cs="Arial"/>
          <w:i/>
          <w:sz w:val="24"/>
          <w:szCs w:val="24"/>
        </w:rPr>
        <w:t xml:space="preserve">Yimuo (“Heroe”, “La Casa de las Dagas Voladoras”, “Vivir”), destronó del primer lugar a James Cameron, apoderándose del #1 del ranking mundial con su nueva </w:t>
      </w:r>
      <w:r w:rsidR="000609E8">
        <w:rPr>
          <w:rFonts w:ascii="Arial" w:hAnsi="Arial" w:cs="Arial"/>
          <w:i/>
          <w:sz w:val="24"/>
          <w:szCs w:val="24"/>
        </w:rPr>
        <w:t>película</w:t>
      </w:r>
      <w:r>
        <w:rPr>
          <w:rFonts w:ascii="Arial" w:hAnsi="Arial" w:cs="Arial"/>
          <w:i/>
          <w:sz w:val="24"/>
          <w:szCs w:val="24"/>
        </w:rPr>
        <w:t xml:space="preserve"> y es la primera gran sorpresa del 2023</w:t>
      </w:r>
      <w:r w:rsidR="000609E8">
        <w:rPr>
          <w:rFonts w:ascii="Arial" w:hAnsi="Arial" w:cs="Arial"/>
          <w:i/>
          <w:sz w:val="24"/>
          <w:szCs w:val="24"/>
        </w:rPr>
        <w:t>, pero Avatar sigue rompiendo records</w:t>
      </w:r>
      <w:r w:rsidR="003731C9">
        <w:rPr>
          <w:rFonts w:ascii="Arial" w:hAnsi="Arial" w:cs="Arial"/>
          <w:i/>
          <w:sz w:val="24"/>
          <w:szCs w:val="24"/>
        </w:rPr>
        <w:t>, Bollywood renace de las cenizas.</w:t>
      </w:r>
      <w:r>
        <w:rPr>
          <w:rFonts w:ascii="Arial" w:hAnsi="Arial" w:cs="Arial"/>
          <w:i/>
          <w:sz w:val="24"/>
          <w:szCs w:val="24"/>
        </w:rPr>
        <w:t xml:space="preserve"> Tres películas de la China y una película de la India, enfrentan a “Avatar” de USA en el Top 5.</w:t>
      </w:r>
    </w:p>
    <w:p w:rsidR="00F0477A" w:rsidRDefault="00B3692B" w:rsidP="00E80DB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0609E8">
        <w:rPr>
          <w:rFonts w:ascii="Arial" w:hAnsi="Arial" w:cs="Arial"/>
          <w:i/>
          <w:sz w:val="24"/>
          <w:szCs w:val="24"/>
        </w:rPr>
        <w:t>La mayoría de películas</w:t>
      </w:r>
      <w:r w:rsidR="00577D71">
        <w:rPr>
          <w:rFonts w:ascii="Arial" w:hAnsi="Arial" w:cs="Arial"/>
          <w:i/>
          <w:sz w:val="24"/>
          <w:szCs w:val="24"/>
        </w:rPr>
        <w:t xml:space="preserve"> chinas,</w:t>
      </w:r>
      <w:r w:rsidR="000609E8">
        <w:rPr>
          <w:rFonts w:ascii="Arial" w:hAnsi="Arial" w:cs="Arial"/>
          <w:i/>
          <w:sz w:val="24"/>
          <w:szCs w:val="24"/>
        </w:rPr>
        <w:t xml:space="preserve"> prácticamente</w:t>
      </w:r>
      <w:r w:rsidR="00577D71">
        <w:rPr>
          <w:rFonts w:ascii="Arial" w:hAnsi="Arial" w:cs="Arial"/>
          <w:i/>
          <w:sz w:val="24"/>
          <w:szCs w:val="24"/>
        </w:rPr>
        <w:t>,</w:t>
      </w:r>
      <w:r w:rsidR="000609E8">
        <w:rPr>
          <w:rFonts w:ascii="Arial" w:hAnsi="Arial" w:cs="Arial"/>
          <w:i/>
          <w:sz w:val="24"/>
          <w:szCs w:val="24"/>
        </w:rPr>
        <w:t xml:space="preserve"> duplicaron su convocatoria</w:t>
      </w:r>
      <w:r w:rsidR="00577D71">
        <w:rPr>
          <w:rFonts w:ascii="Arial" w:hAnsi="Arial" w:cs="Arial"/>
          <w:i/>
          <w:sz w:val="24"/>
          <w:szCs w:val="24"/>
        </w:rPr>
        <w:t xml:space="preserve"> en su</w:t>
      </w:r>
      <w:r w:rsidR="000609E8">
        <w:rPr>
          <w:rFonts w:ascii="Arial" w:hAnsi="Arial" w:cs="Arial"/>
          <w:i/>
          <w:sz w:val="24"/>
          <w:szCs w:val="24"/>
        </w:rPr>
        <w:t xml:space="preserve"> segunda semana en</w:t>
      </w:r>
      <w:r w:rsidR="00577D71">
        <w:rPr>
          <w:rFonts w:ascii="Arial" w:hAnsi="Arial" w:cs="Arial"/>
          <w:i/>
          <w:sz w:val="24"/>
          <w:szCs w:val="24"/>
        </w:rPr>
        <w:t xml:space="preserve"> cines </w:t>
      </w:r>
      <w:r w:rsidR="00564AD3">
        <w:rPr>
          <w:rFonts w:ascii="Arial" w:hAnsi="Arial" w:cs="Arial"/>
          <w:i/>
          <w:sz w:val="24"/>
          <w:szCs w:val="24"/>
        </w:rPr>
        <w:t>y alcanzaron un record en el nuevo año</w:t>
      </w:r>
      <w:r w:rsidR="00577D71">
        <w:rPr>
          <w:rFonts w:ascii="Arial" w:hAnsi="Arial" w:cs="Arial"/>
          <w:i/>
          <w:sz w:val="24"/>
          <w:szCs w:val="24"/>
        </w:rPr>
        <w:t xml:space="preserve"> de ese territorio</w:t>
      </w:r>
      <w:r w:rsidR="00564AD3">
        <w:rPr>
          <w:rFonts w:ascii="Arial" w:hAnsi="Arial" w:cs="Arial"/>
          <w:i/>
          <w:sz w:val="24"/>
          <w:szCs w:val="24"/>
        </w:rPr>
        <w:t>, la cartelera recaudó más de mil millones en taquilla</w:t>
      </w:r>
      <w:r w:rsidR="00577D71">
        <w:rPr>
          <w:rFonts w:ascii="Arial" w:hAnsi="Arial" w:cs="Arial"/>
          <w:i/>
          <w:sz w:val="24"/>
          <w:szCs w:val="24"/>
        </w:rPr>
        <w:t>.</w:t>
      </w:r>
      <w:r w:rsidR="00564AD3">
        <w:rPr>
          <w:rFonts w:ascii="Arial" w:hAnsi="Arial" w:cs="Arial"/>
          <w:i/>
          <w:sz w:val="24"/>
          <w:szCs w:val="24"/>
        </w:rPr>
        <w:t xml:space="preserve"> Allá piratean poco, no son tan chiros (tacaños) como los latinoamericanos</w:t>
      </w:r>
      <w:r w:rsidR="00577D71">
        <w:rPr>
          <w:rFonts w:ascii="Arial" w:hAnsi="Arial" w:cs="Arial"/>
          <w:i/>
          <w:sz w:val="24"/>
          <w:szCs w:val="24"/>
        </w:rPr>
        <w:t xml:space="preserve"> (ja,ja,ja)</w:t>
      </w:r>
    </w:p>
    <w:p w:rsidR="00564AD3" w:rsidRDefault="00564AD3" w:rsidP="00E80DB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Según reportes oficiales, Japón es el tercer territorio más importante del Box Office a nivel mundial desde 2017</w:t>
      </w:r>
      <w:r w:rsidR="00981133">
        <w:rPr>
          <w:rFonts w:ascii="Arial" w:hAnsi="Arial" w:cs="Arial"/>
          <w:i/>
          <w:sz w:val="24"/>
          <w:szCs w:val="24"/>
        </w:rPr>
        <w:t xml:space="preserve">, </w:t>
      </w:r>
      <w:r w:rsidR="00B4670F">
        <w:rPr>
          <w:rFonts w:ascii="Arial" w:hAnsi="Arial" w:cs="Arial"/>
          <w:i/>
          <w:sz w:val="24"/>
          <w:szCs w:val="24"/>
        </w:rPr>
        <w:t>atrá</w:t>
      </w:r>
      <w:r w:rsidR="00981133">
        <w:rPr>
          <w:rFonts w:ascii="Arial" w:hAnsi="Arial" w:cs="Arial"/>
          <w:i/>
          <w:sz w:val="24"/>
          <w:szCs w:val="24"/>
        </w:rPr>
        <w:t>s de USA/Canadá y China. E</w:t>
      </w:r>
      <w:r>
        <w:rPr>
          <w:rFonts w:ascii="Arial" w:hAnsi="Arial" w:cs="Arial"/>
          <w:i/>
          <w:sz w:val="24"/>
          <w:szCs w:val="24"/>
        </w:rPr>
        <w:t>n el último año ha incrementado la convocatoria a cines en un 32% en tiempo pandémicos.</w:t>
      </w:r>
    </w:p>
    <w:p w:rsidR="00577D71" w:rsidRDefault="00935395" w:rsidP="00E80DB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La primera semana de marzo estaremos presentando las 15 más taquilleras del cine comercial y las 10 más taquilleras del cine independiente/artístico,</w:t>
      </w:r>
      <w:r w:rsidR="00E902E2">
        <w:rPr>
          <w:rFonts w:ascii="Arial" w:hAnsi="Arial" w:cs="Arial"/>
          <w:i/>
          <w:sz w:val="24"/>
          <w:szCs w:val="24"/>
        </w:rPr>
        <w:t xml:space="preserve"> del 2022</w:t>
      </w:r>
      <w:r w:rsidR="00B4670F">
        <w:rPr>
          <w:rFonts w:ascii="Arial" w:hAnsi="Arial" w:cs="Arial"/>
          <w:i/>
          <w:sz w:val="24"/>
          <w:szCs w:val="24"/>
        </w:rPr>
        <w:t>. A nivel mundial, no solo Hollywood</w:t>
      </w:r>
      <w:r w:rsidR="00E902E2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E902E2">
        <w:rPr>
          <w:rFonts w:ascii="Arial" w:hAnsi="Arial" w:cs="Arial"/>
          <w:i/>
          <w:sz w:val="24"/>
          <w:szCs w:val="24"/>
        </w:rPr>
        <w:t>H</w:t>
      </w:r>
      <w:r>
        <w:rPr>
          <w:rFonts w:ascii="Arial" w:hAnsi="Arial" w:cs="Arial"/>
          <w:i/>
          <w:sz w:val="24"/>
          <w:szCs w:val="24"/>
        </w:rPr>
        <w:t>ay varias películas</w:t>
      </w:r>
      <w:r w:rsidR="00E902E2">
        <w:rPr>
          <w:rFonts w:ascii="Arial" w:hAnsi="Arial" w:cs="Arial"/>
          <w:i/>
          <w:sz w:val="24"/>
          <w:szCs w:val="24"/>
        </w:rPr>
        <w:t xml:space="preserve"> del año pasado</w:t>
      </w:r>
      <w:r>
        <w:rPr>
          <w:rFonts w:ascii="Arial" w:hAnsi="Arial" w:cs="Arial"/>
          <w:i/>
          <w:sz w:val="24"/>
          <w:szCs w:val="24"/>
        </w:rPr>
        <w:t xml:space="preserve"> que continúan en cartelera.</w:t>
      </w:r>
    </w:p>
    <w:p w:rsidR="003A5157" w:rsidRDefault="000609E8" w:rsidP="00577D71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</w:t>
      </w:r>
      <w:r w:rsidR="003A5157" w:rsidRPr="003A5157">
        <w:rPr>
          <w:rFonts w:ascii="Arial" w:hAnsi="Arial" w:cs="Arial"/>
          <w:b/>
          <w:i/>
          <w:sz w:val="24"/>
          <w:szCs w:val="24"/>
        </w:rPr>
        <w:t>ilms que sale</w:t>
      </w:r>
      <w:r w:rsidR="002376E3">
        <w:rPr>
          <w:rFonts w:ascii="Arial" w:hAnsi="Arial" w:cs="Arial"/>
          <w:b/>
          <w:i/>
          <w:sz w:val="24"/>
          <w:szCs w:val="24"/>
        </w:rPr>
        <w:t>n</w:t>
      </w:r>
      <w:r w:rsidR="009C0ED1">
        <w:rPr>
          <w:rFonts w:ascii="Arial" w:hAnsi="Arial" w:cs="Arial"/>
          <w:b/>
          <w:i/>
          <w:sz w:val="24"/>
          <w:szCs w:val="24"/>
        </w:rPr>
        <w:t xml:space="preserve"> del Top 5</w:t>
      </w:r>
      <w:r w:rsidR="00E62B07">
        <w:rPr>
          <w:rFonts w:ascii="Arial" w:hAnsi="Arial" w:cs="Arial"/>
          <w:b/>
          <w:i/>
          <w:sz w:val="24"/>
          <w:szCs w:val="24"/>
        </w:rPr>
        <w:t>:</w:t>
      </w:r>
    </w:p>
    <w:p w:rsidR="00046B59" w:rsidRDefault="00B3692B" w:rsidP="00B3692B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5448">
        <w:rPr>
          <w:rFonts w:ascii="Arial" w:hAnsi="Arial" w:cs="Arial"/>
          <w:b/>
          <w:color w:val="000000" w:themeColor="text1"/>
          <w:sz w:val="24"/>
          <w:szCs w:val="24"/>
        </w:rPr>
        <w:t>“MEGAN” (</w:t>
      </w:r>
      <w:r>
        <w:rPr>
          <w:rFonts w:ascii="Arial" w:hAnsi="Arial" w:cs="Arial"/>
          <w:b/>
          <w:color w:val="000000" w:themeColor="text1"/>
          <w:sz w:val="24"/>
          <w:szCs w:val="24"/>
        </w:rPr>
        <w:t>Terror/Comedia</w:t>
      </w:r>
      <w:r w:rsidRPr="00625448">
        <w:rPr>
          <w:rFonts w:ascii="Arial" w:hAnsi="Arial" w:cs="Arial"/>
          <w:b/>
          <w:color w:val="000000" w:themeColor="text1"/>
          <w:sz w:val="24"/>
          <w:szCs w:val="24"/>
        </w:rPr>
        <w:t xml:space="preserve">). 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Sale del Top 5</w:t>
      </w:r>
      <w:r>
        <w:rPr>
          <w:rFonts w:ascii="Arial" w:hAnsi="Arial" w:cs="Arial"/>
          <w:color w:val="000000" w:themeColor="text1"/>
          <w:sz w:val="24"/>
          <w:szCs w:val="24"/>
        </w:rPr>
        <w:t>, la nueva historia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Ja</w:t>
      </w:r>
      <w:r>
        <w:rPr>
          <w:rFonts w:ascii="Arial" w:hAnsi="Arial" w:cs="Arial"/>
          <w:color w:val="000000" w:themeColor="text1"/>
          <w:sz w:val="24"/>
          <w:szCs w:val="24"/>
        </w:rPr>
        <w:t>mes Wan se mantiene con gran aceptación</w:t>
      </w:r>
      <w:r>
        <w:rPr>
          <w:rFonts w:ascii="Arial" w:hAnsi="Arial" w:cs="Arial"/>
          <w:color w:val="000000" w:themeColor="text1"/>
          <w:sz w:val="24"/>
          <w:szCs w:val="24"/>
        </w:rPr>
        <w:t>. Su presupuesto lo ha multiplicado por</w:t>
      </w:r>
      <w:r w:rsidR="00046B59">
        <w:rPr>
          <w:rFonts w:ascii="Arial" w:hAnsi="Arial" w:cs="Arial"/>
          <w:color w:val="000000" w:themeColor="text1"/>
          <w:sz w:val="24"/>
          <w:szCs w:val="24"/>
        </w:rPr>
        <w:t xml:space="preserve"> 12. </w:t>
      </w:r>
      <w:r w:rsidR="00881182">
        <w:rPr>
          <w:rFonts w:ascii="Arial" w:hAnsi="Arial" w:cs="Arial"/>
          <w:color w:val="000000" w:themeColor="text1"/>
          <w:sz w:val="24"/>
          <w:szCs w:val="24"/>
        </w:rPr>
        <w:t>Se ha presentado en 60 territorios.</w:t>
      </w:r>
    </w:p>
    <w:p w:rsidR="00B3692B" w:rsidRDefault="00046B59" w:rsidP="00B3692B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Sus 7 territorios más t</w:t>
      </w:r>
      <w:r w:rsidR="00121E4C">
        <w:rPr>
          <w:rFonts w:ascii="Arial" w:hAnsi="Arial" w:cs="Arial"/>
          <w:color w:val="000000" w:themeColor="text1"/>
          <w:sz w:val="24"/>
          <w:szCs w:val="24"/>
        </w:rPr>
        <w:t>aquilleros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: 1.- USA/Canadá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 xml:space="preserve"> ($82,16 millones)</w:t>
      </w:r>
      <w:r>
        <w:rPr>
          <w:rFonts w:ascii="Arial" w:hAnsi="Arial" w:cs="Arial"/>
          <w:color w:val="000000" w:themeColor="text1"/>
          <w:sz w:val="24"/>
          <w:szCs w:val="24"/>
        </w:rPr>
        <w:t>, 2.- México ($8,5 millones), 3.- Reino Unido ($7,3 millones), 4.- Australia ($3,7millones), 5.- Francia ($3,6 millones), 6.- Alemania ($3,5 millones) y 7.- España ($3,3 millones).</w:t>
      </w:r>
    </w:p>
    <w:p w:rsidR="00046B59" w:rsidRPr="00E011DE" w:rsidRDefault="00046B59" w:rsidP="00B3692B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Esta película se considera oficialmente como estreno del 2022, porque se la presentó en territorios seleccionados en el último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 xml:space="preserve"> fin de semana de ese año.</w:t>
      </w:r>
      <w:r w:rsidR="00935395">
        <w:rPr>
          <w:rFonts w:ascii="Arial" w:hAnsi="Arial" w:cs="Arial"/>
          <w:color w:val="000000" w:themeColor="text1"/>
          <w:sz w:val="24"/>
          <w:szCs w:val="24"/>
        </w:rPr>
        <w:t xml:space="preserve"> Se estrena en Japón el 6 de </w:t>
      </w:r>
      <w:r w:rsidR="00D718F1">
        <w:rPr>
          <w:rFonts w:ascii="Arial" w:hAnsi="Arial" w:cs="Arial"/>
          <w:color w:val="000000" w:themeColor="text1"/>
          <w:sz w:val="24"/>
          <w:szCs w:val="24"/>
        </w:rPr>
        <w:t>junio</w:t>
      </w:r>
      <w:r w:rsidR="00935395">
        <w:rPr>
          <w:rFonts w:ascii="Arial" w:hAnsi="Arial" w:cs="Arial"/>
          <w:color w:val="000000" w:themeColor="text1"/>
          <w:sz w:val="24"/>
          <w:szCs w:val="24"/>
        </w:rPr>
        <w:t xml:space="preserve"> del presente año.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27"/>
      </w:tblGrid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Producción y distribución</w:t>
            </w:r>
          </w:p>
        </w:tc>
        <w:tc>
          <w:tcPr>
            <w:tcW w:w="2427" w:type="dxa"/>
          </w:tcPr>
          <w:p w:rsidR="00B3692B" w:rsidRPr="005D566D" w:rsidRDefault="00046B59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BlumH</w:t>
            </w:r>
            <w:r w:rsidR="00B3692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ouse/Universal</w:t>
            </w:r>
          </w:p>
        </w:tc>
      </w:tr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Presupuesto</w:t>
            </w:r>
          </w:p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Recaudación</w:t>
            </w:r>
          </w:p>
        </w:tc>
        <w:tc>
          <w:tcPr>
            <w:tcW w:w="2427" w:type="dxa"/>
          </w:tcPr>
          <w:p w:rsidR="00B3692B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$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12 </w:t>
            </w: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millones</w:t>
            </w:r>
          </w:p>
          <w:p w:rsidR="00B3692B" w:rsidRPr="005D566D" w:rsidRDefault="00046B59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$146,43</w:t>
            </w:r>
            <w:r w:rsidR="00B3692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millones</w:t>
            </w:r>
          </w:p>
        </w:tc>
      </w:tr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Ranking Mundial 2022 acumulado</w:t>
            </w:r>
          </w:p>
        </w:tc>
        <w:tc>
          <w:tcPr>
            <w:tcW w:w="2427" w:type="dxa"/>
          </w:tcPr>
          <w:p w:rsidR="00B3692B" w:rsidRPr="005D566D" w:rsidRDefault="00046B59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36</w:t>
            </w:r>
          </w:p>
        </w:tc>
      </w:tr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Semanas en primer lugar</w:t>
            </w:r>
          </w:p>
        </w:tc>
        <w:tc>
          <w:tcPr>
            <w:tcW w:w="242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</w:t>
            </w:r>
          </w:p>
        </w:tc>
      </w:tr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Semanas en cartelera</w:t>
            </w:r>
          </w:p>
        </w:tc>
        <w:tc>
          <w:tcPr>
            <w:tcW w:w="2427" w:type="dxa"/>
          </w:tcPr>
          <w:p w:rsidR="00B3692B" w:rsidRPr="005D566D" w:rsidRDefault="00046B59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</w:p>
        </w:tc>
      </w:tr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Semanas consecutivas en el top</w:t>
            </w:r>
          </w:p>
        </w:tc>
        <w:tc>
          <w:tcPr>
            <w:tcW w:w="2427" w:type="dxa"/>
          </w:tcPr>
          <w:p w:rsidR="00B3692B" w:rsidRPr="005D566D" w:rsidRDefault="00046B59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</w:t>
            </w:r>
          </w:p>
        </w:tc>
      </w:tr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Semanas en el top cinco</w:t>
            </w:r>
          </w:p>
        </w:tc>
        <w:tc>
          <w:tcPr>
            <w:tcW w:w="2427" w:type="dxa"/>
          </w:tcPr>
          <w:p w:rsidR="00B3692B" w:rsidRPr="005D566D" w:rsidRDefault="00046B59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</w:t>
            </w:r>
          </w:p>
        </w:tc>
      </w:tr>
    </w:tbl>
    <w:p w:rsidR="00B3692B" w:rsidRPr="00583911" w:rsidRDefault="00B3692B" w:rsidP="00B3692B">
      <w:pPr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B3692B" w:rsidRDefault="00B3692B" w:rsidP="00B3692B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692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lastRenderedPageBreak/>
        <w:t xml:space="preserve">“PUSS IN THE BOOTS: THE LAST WISH” (Gato con Botas 2) (Animada). 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 xml:space="preserve">Sale del Top 5 en su octava </w:t>
      </w:r>
      <w:r>
        <w:rPr>
          <w:rFonts w:ascii="Arial" w:hAnsi="Arial" w:cs="Arial"/>
          <w:color w:val="000000" w:themeColor="text1"/>
          <w:sz w:val="24"/>
          <w:szCs w:val="24"/>
        </w:rPr>
        <w:t>semana en cartelera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. Una de las películas con mejor rendimiento de convocatoria de los últimos 2 meses (se mantiene en ascenso). Se proyecta que alcanzará los $400millones en recaudación y posiblemente entrará al ranking de las 15 más taquilleras del 2022.</w:t>
      </w:r>
      <w:r w:rsidR="0052601B">
        <w:rPr>
          <w:rFonts w:ascii="Arial" w:hAnsi="Arial" w:cs="Arial"/>
          <w:color w:val="000000" w:themeColor="text1"/>
          <w:sz w:val="24"/>
          <w:szCs w:val="24"/>
        </w:rPr>
        <w:t xml:space="preserve"> En Reino Unido se estrena el 3 de febrero y en Japón el 17 de febrero, prácticamente regresaría al Top 5.</w:t>
      </w:r>
      <w:r w:rsidR="00881182">
        <w:rPr>
          <w:rFonts w:ascii="Arial" w:hAnsi="Arial" w:cs="Arial"/>
          <w:color w:val="000000" w:themeColor="text1"/>
          <w:sz w:val="24"/>
          <w:szCs w:val="24"/>
        </w:rPr>
        <w:t xml:space="preserve"> Se ha presentado en 80 territorios.</w:t>
      </w:r>
    </w:p>
    <w:p w:rsidR="00C65F39" w:rsidRDefault="0052601B" w:rsidP="00C65F39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Sus 10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 xml:space="preserve"> territorios más t</w:t>
      </w:r>
      <w:r w:rsidR="00121E4C">
        <w:rPr>
          <w:rFonts w:ascii="Arial" w:hAnsi="Arial" w:cs="Arial"/>
          <w:color w:val="000000" w:themeColor="text1"/>
          <w:sz w:val="24"/>
          <w:szCs w:val="24"/>
        </w:rPr>
        <w:t>aquilleros son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: 1.- USA/Canadá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($140,71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millones)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, 2.- México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 xml:space="preserve"> ($19</w:t>
      </w:r>
      <w:r>
        <w:rPr>
          <w:rFonts w:ascii="Arial" w:hAnsi="Arial" w:cs="Arial"/>
          <w:color w:val="000000" w:themeColor="text1"/>
          <w:sz w:val="24"/>
          <w:szCs w:val="24"/>
        </w:rPr>
        <w:t>,5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millones)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, 3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.- Francia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($18,9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 xml:space="preserve">millones), 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4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.- Alemania ($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13,7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millone</w:t>
      </w:r>
      <w:r>
        <w:rPr>
          <w:rFonts w:ascii="Arial" w:hAnsi="Arial" w:cs="Arial"/>
          <w:color w:val="000000" w:themeColor="text1"/>
          <w:sz w:val="24"/>
          <w:szCs w:val="24"/>
        </w:rPr>
        <w:t>s), 5.- Australia ($12,8</w:t>
      </w:r>
      <w:r w:rsidR="00C65F39">
        <w:rPr>
          <w:rFonts w:ascii="Arial" w:hAnsi="Arial" w:cs="Arial"/>
          <w:color w:val="000000" w:themeColor="text1"/>
          <w:sz w:val="24"/>
          <w:szCs w:val="24"/>
        </w:rPr>
        <w:t>millones)</w:t>
      </w:r>
      <w:r>
        <w:rPr>
          <w:rFonts w:ascii="Arial" w:hAnsi="Arial" w:cs="Arial"/>
          <w:color w:val="000000" w:themeColor="text1"/>
          <w:sz w:val="24"/>
          <w:szCs w:val="24"/>
        </w:rPr>
        <w:t>, 6.- Brasil ($11,8millones), 7.- España ($8,7millones), 8.- China ($6,7millones), 9.- Italia ($6,3millones) y 10.-Argentina ($6,2millones).</w:t>
      </w:r>
    </w:p>
    <w:p w:rsidR="00C65F39" w:rsidRPr="009851FF" w:rsidRDefault="00C65F39" w:rsidP="00B3692B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27"/>
      </w:tblGrid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Producción y distribución</w:t>
            </w:r>
          </w:p>
        </w:tc>
        <w:tc>
          <w:tcPr>
            <w:tcW w:w="242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DreamWorks/Universal</w:t>
            </w:r>
          </w:p>
        </w:tc>
      </w:tr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Presupuesto</w:t>
            </w:r>
          </w:p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Recaudación</w:t>
            </w:r>
          </w:p>
        </w:tc>
        <w:tc>
          <w:tcPr>
            <w:tcW w:w="2427" w:type="dxa"/>
          </w:tcPr>
          <w:p w:rsidR="00B3692B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$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90 </w:t>
            </w: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millones</w:t>
            </w:r>
          </w:p>
          <w:p w:rsidR="00B3692B" w:rsidRPr="005D566D" w:rsidRDefault="00C65F39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$335,32</w:t>
            </w:r>
            <w:r w:rsidR="00B3692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millones</w:t>
            </w:r>
          </w:p>
        </w:tc>
      </w:tr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Ranking Mundial 2022 acumulado</w:t>
            </w:r>
          </w:p>
        </w:tc>
        <w:tc>
          <w:tcPr>
            <w:tcW w:w="2427" w:type="dxa"/>
          </w:tcPr>
          <w:p w:rsidR="00B3692B" w:rsidRPr="005D566D" w:rsidRDefault="00C65F39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16</w:t>
            </w:r>
          </w:p>
        </w:tc>
      </w:tr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Semanas en primer lugar</w:t>
            </w:r>
          </w:p>
        </w:tc>
        <w:tc>
          <w:tcPr>
            <w:tcW w:w="242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</w:t>
            </w:r>
          </w:p>
        </w:tc>
      </w:tr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Semanas en cartelera</w:t>
            </w:r>
          </w:p>
        </w:tc>
        <w:tc>
          <w:tcPr>
            <w:tcW w:w="2427" w:type="dxa"/>
          </w:tcPr>
          <w:p w:rsidR="00B3692B" w:rsidRPr="005D566D" w:rsidRDefault="00C65F39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8</w:t>
            </w:r>
          </w:p>
        </w:tc>
      </w:tr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Semanas consecutivas en el top</w:t>
            </w:r>
          </w:p>
        </w:tc>
        <w:tc>
          <w:tcPr>
            <w:tcW w:w="242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B3692B" w:rsidRPr="005D566D" w:rsidTr="006902D2">
        <w:trPr>
          <w:jc w:val="center"/>
        </w:trPr>
        <w:tc>
          <w:tcPr>
            <w:tcW w:w="339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Semanas en el top cinco</w:t>
            </w:r>
          </w:p>
        </w:tc>
        <w:tc>
          <w:tcPr>
            <w:tcW w:w="2427" w:type="dxa"/>
          </w:tcPr>
          <w:p w:rsidR="00B3692B" w:rsidRPr="005D566D" w:rsidRDefault="00B3692B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</w:tbl>
    <w:p w:rsidR="00B3692B" w:rsidRDefault="00B3692B" w:rsidP="00E80DBD">
      <w:pPr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</w:tblGrid>
      <w:tr w:rsidR="00E62B07" w:rsidTr="005F4082">
        <w:trPr>
          <w:jc w:val="center"/>
        </w:trPr>
        <w:tc>
          <w:tcPr>
            <w:tcW w:w="3397" w:type="dxa"/>
          </w:tcPr>
          <w:p w:rsidR="00E62B07" w:rsidRPr="005D566D" w:rsidRDefault="00E62B07" w:rsidP="005F408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E62B07" w:rsidRDefault="00E62B07" w:rsidP="005F408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D86D01" w:rsidRPr="00657C47" w:rsidRDefault="00D86D01" w:rsidP="00176248">
      <w:pPr>
        <w:jc w:val="both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523501" w:rsidRDefault="00523501" w:rsidP="00583911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523501" w:rsidRDefault="00523501" w:rsidP="00583911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523501" w:rsidRDefault="00523501" w:rsidP="00583911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523501" w:rsidRDefault="00523501" w:rsidP="00583911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523501" w:rsidRDefault="00523501" w:rsidP="00583911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523501" w:rsidRDefault="00523501" w:rsidP="00583911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523501" w:rsidRDefault="00523501" w:rsidP="00583911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523501" w:rsidRDefault="00523501" w:rsidP="00583911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523501" w:rsidRDefault="00523501" w:rsidP="00583911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B27D7E" w:rsidRDefault="00B27D7E" w:rsidP="00583911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523501" w:rsidRDefault="00523501" w:rsidP="00583911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1F51AB" w:rsidRDefault="00076BBB" w:rsidP="00583911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  <w:r w:rsidRPr="00583911"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  <w:lastRenderedPageBreak/>
        <w:t>T</w:t>
      </w:r>
      <w:r w:rsidR="00C33B8E" w:rsidRPr="00583911"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  <w:t>abla del Top 5 Mundial en Cines</w:t>
      </w:r>
    </w:p>
    <w:p w:rsidR="00B27D7E" w:rsidRPr="00583911" w:rsidRDefault="00B27D7E" w:rsidP="00583911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  <w:r>
        <w:rPr>
          <w:rFonts w:ascii="Copperplate Gothic Bold" w:hAnsi="Copperplate Gothic Bold" w:cs="Arial"/>
          <w:b/>
          <w:noProof/>
          <w:color w:val="000000" w:themeColor="text1"/>
          <w:sz w:val="32"/>
          <w:szCs w:val="32"/>
          <w:u w:val="single"/>
          <w:lang w:eastAsia="es-EC"/>
        </w:rPr>
        <w:drawing>
          <wp:inline distT="0" distB="0" distL="0" distR="0">
            <wp:extent cx="5612130" cy="56121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1-31 at 11.19.4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91D" w:rsidRDefault="003A491D" w:rsidP="000053A7">
      <w:pPr>
        <w:jc w:val="center"/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0053A7" w:rsidRPr="00D86553" w:rsidRDefault="000053A7" w:rsidP="000053A7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86553"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  <w:t>Análisis del Top 5 Mundial</w:t>
      </w:r>
      <w:r w:rsidRPr="00D8655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2A5D5C" w:rsidRDefault="002A5D5C" w:rsidP="00577D71">
      <w:pPr>
        <w:rPr>
          <w:rFonts w:ascii="Copperplate Gothic Bold" w:hAnsi="Copperplate Gothic Bold" w:cs="Arial"/>
          <w:b/>
          <w:color w:val="000000" w:themeColor="text1"/>
          <w:sz w:val="32"/>
          <w:szCs w:val="32"/>
          <w:u w:val="single"/>
        </w:rPr>
      </w:pPr>
    </w:p>
    <w:p w:rsidR="00B82611" w:rsidRPr="003731C9" w:rsidRDefault="000609E8" w:rsidP="003731C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09E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5to </w:t>
      </w:r>
      <w:r w:rsidRPr="000609E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“BONNIE BEARS: GUARDIAN CODE” (Comedia animada). </w:t>
      </w:r>
      <w:r w:rsidRPr="000609E8">
        <w:rPr>
          <w:rFonts w:ascii="Arial" w:hAnsi="Arial" w:cs="Arial"/>
          <w:color w:val="000000" w:themeColor="text1"/>
          <w:sz w:val="24"/>
          <w:szCs w:val="24"/>
        </w:rPr>
        <w:t>Película China</w:t>
      </w:r>
      <w:r w:rsidRPr="000609E8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Asciende al Top 5 en su segunda semana en cartelera</w:t>
      </w:r>
      <w:r w:rsidRPr="00D86D0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Esta es la </w:t>
      </w:r>
      <w:r w:rsidR="00577D71">
        <w:rPr>
          <w:rFonts w:ascii="Arial" w:hAnsi="Arial" w:cs="Arial"/>
          <w:color w:val="000000" w:themeColor="text1"/>
          <w:sz w:val="24"/>
          <w:szCs w:val="24"/>
        </w:rPr>
        <w:t>novena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parte de una saga animada de mucho éxito por territorios asiáticos</w:t>
      </w:r>
      <w:r>
        <w:rPr>
          <w:rFonts w:ascii="Arial" w:hAnsi="Arial" w:cs="Arial"/>
          <w:color w:val="000000" w:themeColor="text1"/>
          <w:sz w:val="24"/>
          <w:szCs w:val="24"/>
        </w:rPr>
        <w:t>. Los osos Bramble y Briar regresan por una aventura más.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 la tercera más taquillera de su territorio.</w:t>
      </w:r>
    </w:p>
    <w:p w:rsidR="00625448" w:rsidRPr="003731C9" w:rsidRDefault="000609E8" w:rsidP="003731C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4</w:t>
      </w:r>
      <w:r w:rsidRPr="000609E8">
        <w:rPr>
          <w:rFonts w:ascii="Arial" w:hAnsi="Arial" w:cs="Arial"/>
          <w:b/>
          <w:color w:val="000000" w:themeColor="text1"/>
          <w:sz w:val="24"/>
          <w:szCs w:val="24"/>
        </w:rPr>
        <w:t xml:space="preserve">to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“PATHAAN” (Acción</w:t>
      </w:r>
      <w:r w:rsidR="003731C9">
        <w:rPr>
          <w:rFonts w:ascii="Arial" w:hAnsi="Arial" w:cs="Arial"/>
          <w:b/>
          <w:color w:val="000000" w:themeColor="text1"/>
          <w:sz w:val="24"/>
          <w:szCs w:val="24"/>
        </w:rPr>
        <w:t>/Músical</w:t>
      </w:r>
      <w:r w:rsidRPr="000609E8">
        <w:rPr>
          <w:rFonts w:ascii="Arial" w:hAnsi="Arial" w:cs="Arial"/>
          <w:b/>
          <w:color w:val="000000" w:themeColor="text1"/>
          <w:sz w:val="24"/>
          <w:szCs w:val="24"/>
        </w:rPr>
        <w:t>).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609E8">
        <w:rPr>
          <w:rFonts w:ascii="Arial" w:hAnsi="Arial" w:cs="Arial"/>
          <w:color w:val="000000" w:themeColor="text1"/>
          <w:sz w:val="24"/>
          <w:szCs w:val="24"/>
        </w:rPr>
        <w:t>Estreno.</w:t>
      </w:r>
      <w:r w:rsidRPr="000609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Película de la India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B8531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8531B" w:rsidRPr="003731C9">
        <w:rPr>
          <w:rFonts w:ascii="Arial" w:hAnsi="Arial" w:cs="Arial"/>
          <w:color w:val="000000" w:themeColor="text1"/>
          <w:sz w:val="24"/>
          <w:szCs w:val="24"/>
        </w:rPr>
        <w:t xml:space="preserve">Bollywood </w:t>
      </w:r>
      <w:r w:rsidR="003731C9" w:rsidRPr="003731C9">
        <w:rPr>
          <w:rFonts w:ascii="Arial" w:hAnsi="Arial" w:cs="Arial"/>
          <w:color w:val="000000" w:themeColor="text1"/>
          <w:sz w:val="24"/>
          <w:szCs w:val="24"/>
        </w:rPr>
        <w:t>vuelve</w:t>
      </w:r>
      <w:r w:rsidR="00B8531B" w:rsidRPr="003731C9">
        <w:rPr>
          <w:rFonts w:ascii="Arial" w:hAnsi="Arial" w:cs="Arial"/>
          <w:color w:val="000000" w:themeColor="text1"/>
          <w:sz w:val="24"/>
          <w:szCs w:val="24"/>
        </w:rPr>
        <w:t xml:space="preserve"> a los lugares estelares, luego de haber estado </w:t>
      </w:r>
      <w:r w:rsidR="003731C9" w:rsidRPr="003731C9">
        <w:rPr>
          <w:rFonts w:ascii="Arial" w:hAnsi="Arial" w:cs="Arial"/>
          <w:color w:val="000000" w:themeColor="text1"/>
          <w:sz w:val="24"/>
          <w:szCs w:val="24"/>
        </w:rPr>
        <w:t>eclipsada</w:t>
      </w:r>
      <w:r w:rsidR="00B8531B" w:rsidRPr="003731C9">
        <w:rPr>
          <w:rFonts w:ascii="Arial" w:hAnsi="Arial" w:cs="Arial"/>
          <w:color w:val="000000" w:themeColor="text1"/>
          <w:sz w:val="24"/>
          <w:szCs w:val="24"/>
        </w:rPr>
        <w:t xml:space="preserve"> por el cine de Tollywood en los últimos años.</w:t>
      </w:r>
      <w:r w:rsidR="003731C9">
        <w:rPr>
          <w:rFonts w:ascii="Arial" w:hAnsi="Arial" w:cs="Arial"/>
          <w:color w:val="000000" w:themeColor="text1"/>
          <w:sz w:val="24"/>
          <w:szCs w:val="24"/>
        </w:rPr>
        <w:t xml:space="preserve"> La 4ta producción del universo del YRF SPY UNIVERSE de</w:t>
      </w:r>
      <w:r w:rsidR="003731C9" w:rsidRPr="003731C9">
        <w:rPr>
          <w:rFonts w:ascii="Arial" w:hAnsi="Arial" w:cs="Arial"/>
          <w:color w:val="000000" w:themeColor="text1"/>
          <w:sz w:val="24"/>
          <w:szCs w:val="24"/>
        </w:rPr>
        <w:t xml:space="preserve"> rudo</w:t>
      </w:r>
      <w:r w:rsidR="003731C9">
        <w:rPr>
          <w:rFonts w:ascii="Arial" w:hAnsi="Arial" w:cs="Arial"/>
          <w:color w:val="000000" w:themeColor="text1"/>
          <w:sz w:val="24"/>
          <w:szCs w:val="24"/>
        </w:rPr>
        <w:t>s</w:t>
      </w:r>
      <w:r w:rsidR="003731C9" w:rsidRPr="003731C9">
        <w:rPr>
          <w:rFonts w:ascii="Arial" w:hAnsi="Arial" w:cs="Arial"/>
          <w:color w:val="000000" w:themeColor="text1"/>
          <w:sz w:val="24"/>
          <w:szCs w:val="24"/>
        </w:rPr>
        <w:t xml:space="preserve"> súper agente</w:t>
      </w:r>
      <w:r w:rsidR="003731C9">
        <w:rPr>
          <w:rFonts w:ascii="Arial" w:hAnsi="Arial" w:cs="Arial"/>
          <w:color w:val="000000" w:themeColor="text1"/>
          <w:sz w:val="24"/>
          <w:szCs w:val="24"/>
        </w:rPr>
        <w:t>s</w:t>
      </w:r>
      <w:r w:rsidR="003731C9" w:rsidRPr="003731C9">
        <w:rPr>
          <w:rFonts w:ascii="Arial" w:hAnsi="Arial" w:cs="Arial"/>
          <w:color w:val="000000" w:themeColor="text1"/>
          <w:sz w:val="24"/>
          <w:szCs w:val="24"/>
        </w:rPr>
        <w:t>, regresa con espectacular acción y buenos musicales, según la crítica y el público.</w:t>
      </w:r>
      <w:r w:rsidR="003731C9">
        <w:rPr>
          <w:rFonts w:ascii="Arial" w:hAnsi="Arial" w:cs="Arial"/>
          <w:color w:val="000000" w:themeColor="text1"/>
          <w:sz w:val="24"/>
          <w:szCs w:val="24"/>
        </w:rPr>
        <w:t xml:space="preserve"> El famoso actor Shah Rukh Khan retorna a la pantalla grande, luego de estar ausente por 4 años. El director Siddharth Anand dirige por segunda vez en esta saga. Confirmada la quinta película para el 2024.</w:t>
      </w:r>
    </w:p>
    <w:p w:rsidR="000609E8" w:rsidRPr="00CF301A" w:rsidRDefault="000609E8" w:rsidP="000609E8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501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3ro</w:t>
      </w:r>
      <w:r w:rsidRPr="007C501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“AVATAR: THE WAY OF WATER” (SciFi/Aventura)</w:t>
      </w:r>
      <w:r w:rsidRPr="000609E8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.</w:t>
      </w:r>
      <w:r w:rsidRPr="000609E8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>Pierde el primer lugar en su séptima semana en cartelera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CF301A">
        <w:rPr>
          <w:rFonts w:ascii="Arial" w:hAnsi="Arial" w:cs="Arial"/>
          <w:color w:val="000000" w:themeColor="text1"/>
          <w:sz w:val="24"/>
          <w:szCs w:val="24"/>
        </w:rPr>
        <w:t>es la más taquillera del 2022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 actualmente</w:t>
      </w:r>
      <w:r w:rsidR="008F20B0">
        <w:rPr>
          <w:rFonts w:ascii="Arial" w:hAnsi="Arial" w:cs="Arial"/>
          <w:color w:val="000000" w:themeColor="text1"/>
          <w:sz w:val="24"/>
          <w:szCs w:val="24"/>
        </w:rPr>
        <w:t xml:space="preserve"> es la cuarta más taquillera de la historia sin inflación. Oficialmente se proyecta como una de las sagas más exitosas del cine superando a Star Wars y Marvel. Parece broma pero es verdad, Disney es dueño de las 3 sagas y la competencia se queda en casa, según el ratón monopolizador.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132"/>
      </w:tblGrid>
      <w:tr w:rsidR="000609E8" w:rsidRPr="005D566D" w:rsidTr="006902D2">
        <w:trPr>
          <w:jc w:val="center"/>
        </w:trPr>
        <w:tc>
          <w:tcPr>
            <w:tcW w:w="3397" w:type="dxa"/>
          </w:tcPr>
          <w:p w:rsidR="000609E8" w:rsidRPr="005D566D" w:rsidRDefault="000609E8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Producción y distribución</w:t>
            </w:r>
          </w:p>
        </w:tc>
        <w:tc>
          <w:tcPr>
            <w:tcW w:w="2132" w:type="dxa"/>
          </w:tcPr>
          <w:p w:rsidR="000609E8" w:rsidRPr="005D566D" w:rsidRDefault="000609E8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Fox/Disney</w:t>
            </w:r>
          </w:p>
        </w:tc>
      </w:tr>
      <w:tr w:rsidR="000609E8" w:rsidRPr="005D566D" w:rsidTr="006902D2">
        <w:trPr>
          <w:jc w:val="center"/>
        </w:trPr>
        <w:tc>
          <w:tcPr>
            <w:tcW w:w="3397" w:type="dxa"/>
          </w:tcPr>
          <w:p w:rsidR="000609E8" w:rsidRDefault="000609E8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Presupuesto</w:t>
            </w:r>
          </w:p>
          <w:p w:rsidR="000609E8" w:rsidRPr="005D566D" w:rsidRDefault="000609E8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Recaudación</w:t>
            </w:r>
          </w:p>
        </w:tc>
        <w:tc>
          <w:tcPr>
            <w:tcW w:w="2132" w:type="dxa"/>
          </w:tcPr>
          <w:p w:rsidR="000609E8" w:rsidRDefault="000609E8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$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350-460</w:t>
            </w: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millones</w:t>
            </w:r>
          </w:p>
          <w:p w:rsidR="000609E8" w:rsidRPr="005D566D" w:rsidRDefault="000609E8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$2023,96 millones</w:t>
            </w:r>
          </w:p>
        </w:tc>
      </w:tr>
      <w:tr w:rsidR="000609E8" w:rsidRPr="005D566D" w:rsidTr="006902D2">
        <w:trPr>
          <w:jc w:val="center"/>
        </w:trPr>
        <w:tc>
          <w:tcPr>
            <w:tcW w:w="3397" w:type="dxa"/>
          </w:tcPr>
          <w:p w:rsidR="000609E8" w:rsidRPr="005D566D" w:rsidRDefault="000609E8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Ranking Mundial 2022 acumulado</w:t>
            </w:r>
          </w:p>
        </w:tc>
        <w:tc>
          <w:tcPr>
            <w:tcW w:w="2132" w:type="dxa"/>
          </w:tcPr>
          <w:p w:rsidR="000609E8" w:rsidRPr="005D566D" w:rsidRDefault="000609E8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</w:t>
            </w:r>
          </w:p>
        </w:tc>
      </w:tr>
      <w:tr w:rsidR="000609E8" w:rsidRPr="005D566D" w:rsidTr="006902D2">
        <w:trPr>
          <w:jc w:val="center"/>
        </w:trPr>
        <w:tc>
          <w:tcPr>
            <w:tcW w:w="3397" w:type="dxa"/>
          </w:tcPr>
          <w:p w:rsidR="000609E8" w:rsidRPr="005D566D" w:rsidRDefault="000609E8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Semanas en primer lugar</w:t>
            </w:r>
          </w:p>
        </w:tc>
        <w:tc>
          <w:tcPr>
            <w:tcW w:w="2132" w:type="dxa"/>
          </w:tcPr>
          <w:p w:rsidR="000609E8" w:rsidRPr="005D566D" w:rsidRDefault="000609E8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</w:t>
            </w:r>
          </w:p>
        </w:tc>
      </w:tr>
      <w:tr w:rsidR="000609E8" w:rsidRPr="005D566D" w:rsidTr="006902D2">
        <w:trPr>
          <w:jc w:val="center"/>
        </w:trPr>
        <w:tc>
          <w:tcPr>
            <w:tcW w:w="3397" w:type="dxa"/>
          </w:tcPr>
          <w:p w:rsidR="000609E8" w:rsidRPr="005D566D" w:rsidRDefault="000609E8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Semanas en cartelera</w:t>
            </w:r>
          </w:p>
        </w:tc>
        <w:tc>
          <w:tcPr>
            <w:tcW w:w="2132" w:type="dxa"/>
          </w:tcPr>
          <w:p w:rsidR="000609E8" w:rsidRPr="005D566D" w:rsidRDefault="008F20B0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0609E8" w:rsidRPr="005D566D" w:rsidTr="006902D2">
        <w:trPr>
          <w:jc w:val="center"/>
        </w:trPr>
        <w:tc>
          <w:tcPr>
            <w:tcW w:w="3397" w:type="dxa"/>
          </w:tcPr>
          <w:p w:rsidR="000609E8" w:rsidRPr="005D566D" w:rsidRDefault="000609E8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Semanas consecutivas en el top</w:t>
            </w:r>
          </w:p>
        </w:tc>
        <w:tc>
          <w:tcPr>
            <w:tcW w:w="2132" w:type="dxa"/>
          </w:tcPr>
          <w:p w:rsidR="000609E8" w:rsidRPr="005D566D" w:rsidRDefault="008F20B0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  <w:tr w:rsidR="000609E8" w:rsidRPr="005D566D" w:rsidTr="006902D2">
        <w:trPr>
          <w:jc w:val="center"/>
        </w:trPr>
        <w:tc>
          <w:tcPr>
            <w:tcW w:w="3397" w:type="dxa"/>
          </w:tcPr>
          <w:p w:rsidR="000609E8" w:rsidRPr="005D566D" w:rsidRDefault="000609E8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5D566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Semanas en el top cinco</w:t>
            </w:r>
          </w:p>
        </w:tc>
        <w:tc>
          <w:tcPr>
            <w:tcW w:w="2132" w:type="dxa"/>
          </w:tcPr>
          <w:p w:rsidR="000609E8" w:rsidRPr="005D566D" w:rsidRDefault="008F20B0" w:rsidP="006902D2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7</w:t>
            </w:r>
          </w:p>
        </w:tc>
      </w:tr>
    </w:tbl>
    <w:p w:rsidR="000609E8" w:rsidRDefault="000609E8" w:rsidP="000609E8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09E8" w:rsidRPr="008F20B0" w:rsidRDefault="000609E8" w:rsidP="008F20B0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Datos:</w:t>
      </w:r>
    </w:p>
    <w:p w:rsidR="000609E8" w:rsidRPr="00EE13E4" w:rsidRDefault="000609E8" w:rsidP="000609E8">
      <w:pPr>
        <w:pStyle w:val="Prrafodelista"/>
        <w:numPr>
          <w:ilvl w:val="0"/>
          <w:numId w:val="19"/>
        </w:num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USA/Canadá sobrepasó</w:t>
      </w:r>
      <w:r w:rsidR="008F20B0">
        <w:rPr>
          <w:rFonts w:ascii="Arial" w:hAnsi="Arial" w:cs="Arial"/>
          <w:color w:val="000000" w:themeColor="text1"/>
          <w:sz w:val="24"/>
          <w:szCs w:val="24"/>
        </w:rPr>
        <w:t xml:space="preserve"> los $62</w:t>
      </w:r>
      <w:r>
        <w:rPr>
          <w:rFonts w:ascii="Arial" w:hAnsi="Arial" w:cs="Arial"/>
          <w:color w:val="000000" w:themeColor="text1"/>
          <w:sz w:val="24"/>
          <w:szCs w:val="24"/>
        </w:rPr>
        <w:t>0 millones de dólares</w:t>
      </w:r>
      <w:r w:rsidR="008F20B0">
        <w:rPr>
          <w:rFonts w:ascii="Arial" w:hAnsi="Arial" w:cs="Arial"/>
          <w:color w:val="000000" w:themeColor="text1"/>
          <w:sz w:val="24"/>
          <w:szCs w:val="24"/>
        </w:rPr>
        <w:t>, no alcanzará a Maverick en el acumulado doméstico. C</w:t>
      </w:r>
      <w:r>
        <w:rPr>
          <w:rFonts w:ascii="Arial" w:hAnsi="Arial" w:cs="Arial"/>
          <w:color w:val="000000" w:themeColor="text1"/>
          <w:sz w:val="24"/>
          <w:szCs w:val="24"/>
        </w:rPr>
        <w:t>ontinua en primer</w:t>
      </w:r>
      <w:r w:rsidR="008F20B0">
        <w:rPr>
          <w:rFonts w:ascii="Arial" w:hAnsi="Arial" w:cs="Arial"/>
          <w:color w:val="000000" w:themeColor="text1"/>
          <w:sz w:val="24"/>
          <w:szCs w:val="24"/>
        </w:rPr>
        <w:t xml:space="preserve"> lugar por séptima semana consecutiva en su territorio.</w:t>
      </w:r>
    </w:p>
    <w:p w:rsidR="000609E8" w:rsidRDefault="000609E8" w:rsidP="000609E8">
      <w:pPr>
        <w:pStyle w:val="Prrafodelista"/>
        <w:numPr>
          <w:ilvl w:val="0"/>
          <w:numId w:val="19"/>
        </w:num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China</w:t>
      </w:r>
      <w:r w:rsidR="007C501F">
        <w:rPr>
          <w:rFonts w:ascii="Arial" w:hAnsi="Arial" w:cs="Arial"/>
          <w:color w:val="000000" w:themeColor="text1"/>
          <w:sz w:val="24"/>
          <w:szCs w:val="24"/>
        </w:rPr>
        <w:t xml:space="preserve"> espera sobrepasar los $250 millones, hasta el momento ha </w:t>
      </w:r>
      <w:r w:rsidR="008F1AEA">
        <w:rPr>
          <w:rFonts w:ascii="Arial" w:hAnsi="Arial" w:cs="Arial"/>
          <w:color w:val="000000" w:themeColor="text1"/>
          <w:sz w:val="24"/>
          <w:szCs w:val="24"/>
        </w:rPr>
        <w:t>recaudado $237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millones.</w:t>
      </w:r>
    </w:p>
    <w:p w:rsidR="000609E8" w:rsidRDefault="000609E8" w:rsidP="000609E8">
      <w:pPr>
        <w:pStyle w:val="Prrafodelista"/>
        <w:numPr>
          <w:ilvl w:val="0"/>
          <w:numId w:val="19"/>
        </w:num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Francia</w:t>
      </w:r>
      <w:r w:rsidR="007C501F">
        <w:rPr>
          <w:rFonts w:ascii="Arial" w:hAnsi="Arial" w:cs="Arial"/>
          <w:color w:val="000000" w:themeColor="text1"/>
          <w:sz w:val="24"/>
          <w:szCs w:val="24"/>
        </w:rPr>
        <w:t xml:space="preserve"> es la más taquillera de la historia,</w:t>
      </w:r>
      <w:r w:rsidR="008F1AEA">
        <w:rPr>
          <w:rFonts w:ascii="Arial" w:hAnsi="Arial" w:cs="Arial"/>
          <w:color w:val="000000" w:themeColor="text1"/>
          <w:sz w:val="24"/>
          <w:szCs w:val="24"/>
        </w:rPr>
        <w:t xml:space="preserve"> $137 millones</w:t>
      </w:r>
    </w:p>
    <w:p w:rsidR="000609E8" w:rsidRDefault="000609E8" w:rsidP="000609E8">
      <w:pPr>
        <w:pStyle w:val="Prrafodelista"/>
        <w:numPr>
          <w:ilvl w:val="0"/>
          <w:numId w:val="19"/>
        </w:num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Alemania también </w:t>
      </w:r>
      <w:r w:rsidR="007C501F">
        <w:rPr>
          <w:rFonts w:ascii="Arial" w:hAnsi="Arial" w:cs="Arial"/>
          <w:color w:val="000000" w:themeColor="text1"/>
          <w:sz w:val="24"/>
          <w:szCs w:val="24"/>
        </w:rPr>
        <w:t>es la más taquillera de la historia</w:t>
      </w:r>
      <w:r w:rsidR="008F1AEA">
        <w:rPr>
          <w:rFonts w:ascii="Arial" w:hAnsi="Arial" w:cs="Arial"/>
          <w:color w:val="000000" w:themeColor="text1"/>
          <w:sz w:val="24"/>
          <w:szCs w:val="24"/>
        </w:rPr>
        <w:t>, $124 millones</w:t>
      </w:r>
    </w:p>
    <w:p w:rsidR="000609E8" w:rsidRDefault="000609E8" w:rsidP="007C501F">
      <w:pPr>
        <w:pStyle w:val="Prrafodelista"/>
        <w:numPr>
          <w:ilvl w:val="0"/>
          <w:numId w:val="19"/>
        </w:num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Corea del S</w:t>
      </w:r>
      <w:r w:rsidR="007C501F">
        <w:rPr>
          <w:rFonts w:ascii="Arial" w:hAnsi="Arial" w:cs="Arial"/>
          <w:color w:val="000000" w:themeColor="text1"/>
          <w:sz w:val="24"/>
          <w:szCs w:val="24"/>
        </w:rPr>
        <w:t xml:space="preserve">ur sobrepaso la </w:t>
      </w:r>
      <w:r w:rsidR="008F1AEA">
        <w:rPr>
          <w:rFonts w:ascii="Arial" w:hAnsi="Arial" w:cs="Arial"/>
          <w:color w:val="000000" w:themeColor="text1"/>
          <w:sz w:val="24"/>
          <w:szCs w:val="24"/>
        </w:rPr>
        <w:t>marca</w:t>
      </w:r>
      <w:r w:rsidR="007C501F">
        <w:rPr>
          <w:rFonts w:ascii="Arial" w:hAnsi="Arial" w:cs="Arial"/>
          <w:color w:val="000000" w:themeColor="text1"/>
          <w:sz w:val="24"/>
          <w:szCs w:val="24"/>
        </w:rPr>
        <w:t xml:space="preserve"> de los $100millones.</w:t>
      </w:r>
    </w:p>
    <w:p w:rsidR="007C501F" w:rsidRPr="007C501F" w:rsidRDefault="007C501F" w:rsidP="007C501F">
      <w:pPr>
        <w:pStyle w:val="Prrafodelista"/>
        <w:numPr>
          <w:ilvl w:val="0"/>
          <w:numId w:val="19"/>
        </w:num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Reino Unido uno de los pocos grandes territorios que no puedo alcanzar la mara </w:t>
      </w:r>
      <w:r w:rsidR="008F1AEA">
        <w:rPr>
          <w:rFonts w:ascii="Arial" w:hAnsi="Arial" w:cs="Arial"/>
          <w:color w:val="000000" w:themeColor="text1"/>
          <w:sz w:val="24"/>
          <w:szCs w:val="24"/>
        </w:rPr>
        <w:t>de los $100millones, ha recolectado $82 millones.</w:t>
      </w:r>
    </w:p>
    <w:p w:rsidR="000609E8" w:rsidRDefault="000609E8" w:rsidP="000609E8">
      <w:pPr>
        <w:pStyle w:val="Prrafodelista"/>
        <w:numPr>
          <w:ilvl w:val="0"/>
          <w:numId w:val="19"/>
        </w:num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7C501F">
        <w:rPr>
          <w:rFonts w:ascii="Arial" w:hAnsi="Arial" w:cs="Arial"/>
          <w:color w:val="000000" w:themeColor="text1"/>
          <w:sz w:val="24"/>
          <w:szCs w:val="24"/>
        </w:rPr>
        <w:t>s 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película más taquillera </w:t>
      </w:r>
      <w:r w:rsidR="008F1AEA">
        <w:rPr>
          <w:rFonts w:ascii="Arial" w:hAnsi="Arial" w:cs="Arial"/>
          <w:color w:val="000000" w:themeColor="text1"/>
          <w:sz w:val="24"/>
          <w:szCs w:val="24"/>
        </w:rPr>
        <w:t>de la historia del IMAX con $239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millon</w:t>
      </w:r>
      <w:r w:rsidR="007C501F">
        <w:rPr>
          <w:rFonts w:ascii="Arial" w:hAnsi="Arial" w:cs="Arial"/>
          <w:color w:val="000000" w:themeColor="text1"/>
          <w:sz w:val="24"/>
          <w:szCs w:val="24"/>
        </w:rPr>
        <w:t>es, quitando el reinado</w:t>
      </w:r>
      <w:r w:rsidR="008F1AEA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7C501F">
        <w:rPr>
          <w:rFonts w:ascii="Arial" w:hAnsi="Arial" w:cs="Arial"/>
          <w:color w:val="000000" w:themeColor="text1"/>
          <w:sz w:val="24"/>
          <w:szCs w:val="24"/>
        </w:rPr>
        <w:t xml:space="preserve"> su predecesora “Avatar”</w:t>
      </w:r>
      <w:r w:rsidR="008F1AEA">
        <w:rPr>
          <w:rFonts w:ascii="Arial" w:hAnsi="Arial" w:cs="Arial"/>
          <w:color w:val="000000" w:themeColor="text1"/>
          <w:sz w:val="24"/>
          <w:szCs w:val="24"/>
        </w:rPr>
        <w:t xml:space="preserve"> (2009</w:t>
      </w:r>
      <w:r w:rsidR="007C501F">
        <w:rPr>
          <w:rFonts w:ascii="Arial" w:hAnsi="Arial" w:cs="Arial"/>
          <w:color w:val="000000" w:themeColor="text1"/>
          <w:sz w:val="24"/>
          <w:szCs w:val="24"/>
        </w:rPr>
        <w:t>)</w:t>
      </w:r>
      <w:r w:rsidR="008F1AE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F1AEA" w:rsidRDefault="008F1AEA" w:rsidP="000609E8">
      <w:pPr>
        <w:pStyle w:val="Prrafodelista"/>
        <w:numPr>
          <w:ilvl w:val="0"/>
          <w:numId w:val="19"/>
        </w:num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 la película más taquillera en formato 4DX, superó a Maverick y ha recaudado $85millones.</w:t>
      </w:r>
    </w:p>
    <w:p w:rsidR="00625448" w:rsidRDefault="00625448" w:rsidP="00625448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491D" w:rsidRDefault="003A491D" w:rsidP="00625448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491D" w:rsidRDefault="003A491D" w:rsidP="00625448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770A" w:rsidRPr="00523501" w:rsidRDefault="00E011DE" w:rsidP="002F7083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501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lastRenderedPageBreak/>
        <w:t>2do “THE WANDERING EARTH 2” (</w:t>
      </w:r>
      <w:r w:rsidR="009209EB" w:rsidRPr="007C501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SciFi/Aventutra</w:t>
      </w:r>
      <w:r w:rsidRPr="007C501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).</w:t>
      </w:r>
      <w:r w:rsidRPr="007C501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7C501F" w:rsidRPr="00D718F1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Película China. </w:t>
      </w:r>
      <w:r w:rsidR="007C501F">
        <w:rPr>
          <w:rFonts w:ascii="Arial" w:hAnsi="Arial" w:cs="Arial"/>
          <w:color w:val="000000" w:themeColor="text1"/>
          <w:sz w:val="24"/>
          <w:szCs w:val="24"/>
        </w:rPr>
        <w:t>Repite posición por segunda semana consecutiva</w:t>
      </w:r>
      <w:r w:rsidRPr="009209EB">
        <w:rPr>
          <w:rFonts w:ascii="Arial" w:hAnsi="Arial" w:cs="Arial"/>
          <w:color w:val="000000" w:themeColor="text1"/>
          <w:sz w:val="24"/>
          <w:szCs w:val="24"/>
        </w:rPr>
        <w:t>.</w:t>
      </w:r>
      <w:r w:rsidR="009209EB" w:rsidRPr="009209EB">
        <w:rPr>
          <w:rFonts w:ascii="Arial" w:hAnsi="Arial" w:cs="Arial"/>
          <w:color w:val="000000" w:themeColor="text1"/>
          <w:sz w:val="24"/>
          <w:szCs w:val="24"/>
        </w:rPr>
        <w:t xml:space="preserve"> Una de las secuelas m</w:t>
      </w:r>
      <w:r w:rsidR="009209EB">
        <w:rPr>
          <w:rFonts w:ascii="Arial" w:hAnsi="Arial" w:cs="Arial"/>
          <w:color w:val="000000" w:themeColor="text1"/>
          <w:sz w:val="24"/>
          <w:szCs w:val="24"/>
        </w:rPr>
        <w:t>ás esperadas de la industria</w:t>
      </w:r>
      <w:r w:rsidR="00B51D9B">
        <w:rPr>
          <w:rFonts w:ascii="Arial" w:hAnsi="Arial" w:cs="Arial"/>
          <w:color w:val="000000" w:themeColor="text1"/>
          <w:sz w:val="24"/>
          <w:szCs w:val="24"/>
        </w:rPr>
        <w:t xml:space="preserve"> cinematográfica</w:t>
      </w:r>
      <w:r w:rsidR="009209EB">
        <w:rPr>
          <w:rFonts w:ascii="Arial" w:hAnsi="Arial" w:cs="Arial"/>
          <w:color w:val="000000" w:themeColor="text1"/>
          <w:sz w:val="24"/>
          <w:szCs w:val="24"/>
        </w:rPr>
        <w:t xml:space="preserve"> China</w:t>
      </w:r>
      <w:r w:rsidR="00A8395B">
        <w:rPr>
          <w:rFonts w:ascii="Arial" w:hAnsi="Arial" w:cs="Arial"/>
          <w:color w:val="000000" w:themeColor="text1"/>
          <w:sz w:val="24"/>
          <w:szCs w:val="24"/>
        </w:rPr>
        <w:t>.</w:t>
      </w:r>
      <w:r w:rsidR="00B51D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501F">
        <w:rPr>
          <w:rFonts w:ascii="Arial" w:hAnsi="Arial" w:cs="Arial"/>
          <w:color w:val="000000" w:themeColor="text1"/>
          <w:sz w:val="24"/>
          <w:szCs w:val="24"/>
        </w:rPr>
        <w:t>Posiblemente supere la taquilla de su predecesora si mantiene el mismo ritmo convocatoria.</w:t>
      </w:r>
    </w:p>
    <w:p w:rsidR="00047E7C" w:rsidRPr="004A762D" w:rsidRDefault="00047E7C" w:rsidP="00047E7C">
      <w:pPr>
        <w:pStyle w:val="Prrafodelista"/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09E8" w:rsidRDefault="007C501F" w:rsidP="000609E8">
      <w:pPr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501F">
        <w:rPr>
          <w:rFonts w:ascii="Arial" w:hAnsi="Arial" w:cs="Arial"/>
          <w:b/>
          <w:color w:val="000000" w:themeColor="text1"/>
          <w:sz w:val="24"/>
          <w:szCs w:val="24"/>
        </w:rPr>
        <w:t>1ro</w:t>
      </w:r>
      <w:r w:rsidR="000609E8" w:rsidRPr="007C501F">
        <w:rPr>
          <w:rFonts w:ascii="Arial" w:hAnsi="Arial" w:cs="Arial"/>
          <w:b/>
          <w:color w:val="000000" w:themeColor="text1"/>
          <w:sz w:val="24"/>
          <w:szCs w:val="24"/>
        </w:rPr>
        <w:t xml:space="preserve"> “FULL RIVER RED” (</w:t>
      </w:r>
      <w:r w:rsidR="00564AD3">
        <w:rPr>
          <w:rFonts w:ascii="Arial" w:hAnsi="Arial" w:cs="Arial"/>
          <w:b/>
          <w:color w:val="000000" w:themeColor="text1"/>
          <w:sz w:val="24"/>
          <w:szCs w:val="24"/>
        </w:rPr>
        <w:t>Acción/</w:t>
      </w:r>
      <w:r w:rsidR="000609E8" w:rsidRPr="007C501F">
        <w:rPr>
          <w:rFonts w:ascii="Arial" w:hAnsi="Arial" w:cs="Arial"/>
          <w:b/>
          <w:color w:val="000000" w:themeColor="text1"/>
          <w:sz w:val="24"/>
          <w:szCs w:val="24"/>
        </w:rPr>
        <w:t>Drama).</w:t>
      </w:r>
      <w:r w:rsidR="000609E8" w:rsidRPr="007C50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501F">
        <w:rPr>
          <w:rFonts w:ascii="Arial" w:hAnsi="Arial" w:cs="Arial"/>
          <w:color w:val="000000" w:themeColor="text1"/>
          <w:sz w:val="24"/>
          <w:szCs w:val="24"/>
        </w:rPr>
        <w:t xml:space="preserve">Película China. </w:t>
      </w:r>
      <w:r>
        <w:rPr>
          <w:rFonts w:ascii="Arial" w:hAnsi="Arial" w:cs="Arial"/>
          <w:color w:val="000000" w:themeColor="text1"/>
          <w:sz w:val="24"/>
          <w:szCs w:val="24"/>
        </w:rPr>
        <w:t>Asciende del tercer lugar</w:t>
      </w:r>
      <w:r w:rsidR="000609E8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El director Zhang Yimou sigue demostrando que tiene un alto poder de convocatoria, a pesar de su larga trayectoria sigue cautivando a nuevas audiencias y sorpresivamente sacó a “Avatar 2” del primer lugar.</w:t>
      </w:r>
    </w:p>
    <w:p w:rsidR="00047E7C" w:rsidRPr="004A762D" w:rsidRDefault="00047E7C" w:rsidP="00C13C75">
      <w:pPr>
        <w:pStyle w:val="Prrafodelista"/>
        <w:tabs>
          <w:tab w:val="left" w:pos="1245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047E7C" w:rsidRPr="004A7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3F" w:rsidRDefault="00C52E3F" w:rsidP="000216B9">
      <w:pPr>
        <w:spacing w:after="0" w:line="240" w:lineRule="auto"/>
      </w:pPr>
      <w:r>
        <w:separator/>
      </w:r>
    </w:p>
  </w:endnote>
  <w:endnote w:type="continuationSeparator" w:id="0">
    <w:p w:rsidR="00C52E3F" w:rsidRDefault="00C52E3F" w:rsidP="0002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3F" w:rsidRDefault="00C52E3F" w:rsidP="000216B9">
      <w:pPr>
        <w:spacing w:after="0" w:line="240" w:lineRule="auto"/>
      </w:pPr>
      <w:r>
        <w:separator/>
      </w:r>
    </w:p>
  </w:footnote>
  <w:footnote w:type="continuationSeparator" w:id="0">
    <w:p w:rsidR="00C52E3F" w:rsidRDefault="00C52E3F" w:rsidP="0002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4D1"/>
    <w:multiLevelType w:val="hybridMultilevel"/>
    <w:tmpl w:val="6FAEF3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DDB"/>
    <w:multiLevelType w:val="hybridMultilevel"/>
    <w:tmpl w:val="2948237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529"/>
    <w:multiLevelType w:val="hybridMultilevel"/>
    <w:tmpl w:val="00C4D5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14FA"/>
    <w:multiLevelType w:val="hybridMultilevel"/>
    <w:tmpl w:val="A3383E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C2C30"/>
    <w:multiLevelType w:val="hybridMultilevel"/>
    <w:tmpl w:val="BFCEC4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E200A"/>
    <w:multiLevelType w:val="hybridMultilevel"/>
    <w:tmpl w:val="B8EA96E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26B65"/>
    <w:multiLevelType w:val="hybridMultilevel"/>
    <w:tmpl w:val="ADBC77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1192"/>
    <w:multiLevelType w:val="hybridMultilevel"/>
    <w:tmpl w:val="82DA52F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2076"/>
    <w:multiLevelType w:val="hybridMultilevel"/>
    <w:tmpl w:val="28744F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66DBF"/>
    <w:multiLevelType w:val="hybridMultilevel"/>
    <w:tmpl w:val="F63E49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9297A"/>
    <w:multiLevelType w:val="hybridMultilevel"/>
    <w:tmpl w:val="AF6409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D5330"/>
    <w:multiLevelType w:val="hybridMultilevel"/>
    <w:tmpl w:val="DA5801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E0E3D"/>
    <w:multiLevelType w:val="hybridMultilevel"/>
    <w:tmpl w:val="39829B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70CA2"/>
    <w:multiLevelType w:val="hybridMultilevel"/>
    <w:tmpl w:val="EC946E7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A2BD3"/>
    <w:multiLevelType w:val="hybridMultilevel"/>
    <w:tmpl w:val="CC1CDA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565AB"/>
    <w:multiLevelType w:val="hybridMultilevel"/>
    <w:tmpl w:val="3A1EF7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64908"/>
    <w:multiLevelType w:val="hybridMultilevel"/>
    <w:tmpl w:val="D430B29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40DA9"/>
    <w:multiLevelType w:val="hybridMultilevel"/>
    <w:tmpl w:val="665428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3628A"/>
    <w:multiLevelType w:val="hybridMultilevel"/>
    <w:tmpl w:val="3EB048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7"/>
  </w:num>
  <w:num w:numId="5">
    <w:abstractNumId w:val="17"/>
  </w:num>
  <w:num w:numId="6">
    <w:abstractNumId w:val="9"/>
  </w:num>
  <w:num w:numId="7">
    <w:abstractNumId w:val="8"/>
  </w:num>
  <w:num w:numId="8">
    <w:abstractNumId w:val="18"/>
  </w:num>
  <w:num w:numId="9">
    <w:abstractNumId w:val="0"/>
  </w:num>
  <w:num w:numId="10">
    <w:abstractNumId w:val="10"/>
  </w:num>
  <w:num w:numId="11">
    <w:abstractNumId w:val="3"/>
  </w:num>
  <w:num w:numId="12">
    <w:abstractNumId w:val="2"/>
  </w:num>
  <w:num w:numId="13">
    <w:abstractNumId w:val="15"/>
  </w:num>
  <w:num w:numId="14">
    <w:abstractNumId w:val="1"/>
  </w:num>
  <w:num w:numId="15">
    <w:abstractNumId w:val="5"/>
  </w:num>
  <w:num w:numId="16">
    <w:abstractNumId w:val="11"/>
  </w:num>
  <w:num w:numId="17">
    <w:abstractNumId w:val="6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B9"/>
    <w:rsid w:val="000019ED"/>
    <w:rsid w:val="000039CB"/>
    <w:rsid w:val="000039D0"/>
    <w:rsid w:val="000053A7"/>
    <w:rsid w:val="0000765C"/>
    <w:rsid w:val="00012A7C"/>
    <w:rsid w:val="0001323C"/>
    <w:rsid w:val="00014C9F"/>
    <w:rsid w:val="00020BAD"/>
    <w:rsid w:val="000216B9"/>
    <w:rsid w:val="0002383C"/>
    <w:rsid w:val="00023978"/>
    <w:rsid w:val="00023A61"/>
    <w:rsid w:val="000243C8"/>
    <w:rsid w:val="00025F49"/>
    <w:rsid w:val="00026B6C"/>
    <w:rsid w:val="00030B2D"/>
    <w:rsid w:val="00031516"/>
    <w:rsid w:val="00037369"/>
    <w:rsid w:val="00040378"/>
    <w:rsid w:val="00042B54"/>
    <w:rsid w:val="00046B59"/>
    <w:rsid w:val="00047E7C"/>
    <w:rsid w:val="000513C3"/>
    <w:rsid w:val="00054130"/>
    <w:rsid w:val="000563B4"/>
    <w:rsid w:val="000609E8"/>
    <w:rsid w:val="00060DF7"/>
    <w:rsid w:val="00061EC7"/>
    <w:rsid w:val="00061FAB"/>
    <w:rsid w:val="00062195"/>
    <w:rsid w:val="0006259C"/>
    <w:rsid w:val="00065C24"/>
    <w:rsid w:val="00067678"/>
    <w:rsid w:val="00070AE2"/>
    <w:rsid w:val="00071FFE"/>
    <w:rsid w:val="000722FF"/>
    <w:rsid w:val="00073F4F"/>
    <w:rsid w:val="00074CA4"/>
    <w:rsid w:val="0007602B"/>
    <w:rsid w:val="00076BBB"/>
    <w:rsid w:val="00081AAC"/>
    <w:rsid w:val="000824ED"/>
    <w:rsid w:val="00082AB2"/>
    <w:rsid w:val="00083805"/>
    <w:rsid w:val="000972CF"/>
    <w:rsid w:val="000A0876"/>
    <w:rsid w:val="000A4D4F"/>
    <w:rsid w:val="000A630F"/>
    <w:rsid w:val="000B0D41"/>
    <w:rsid w:val="000B1AA1"/>
    <w:rsid w:val="000B200D"/>
    <w:rsid w:val="000B20E0"/>
    <w:rsid w:val="000B638B"/>
    <w:rsid w:val="000B7129"/>
    <w:rsid w:val="000C3E9E"/>
    <w:rsid w:val="000D412A"/>
    <w:rsid w:val="000D7122"/>
    <w:rsid w:val="000E0A90"/>
    <w:rsid w:val="000E2268"/>
    <w:rsid w:val="000E3FAE"/>
    <w:rsid w:val="000F10F0"/>
    <w:rsid w:val="000F47AE"/>
    <w:rsid w:val="000F5D38"/>
    <w:rsid w:val="000F5F62"/>
    <w:rsid w:val="000F67A7"/>
    <w:rsid w:val="000F6DED"/>
    <w:rsid w:val="000F6E37"/>
    <w:rsid w:val="000F79FE"/>
    <w:rsid w:val="00101990"/>
    <w:rsid w:val="00101D0B"/>
    <w:rsid w:val="00105647"/>
    <w:rsid w:val="001108BC"/>
    <w:rsid w:val="00111BEB"/>
    <w:rsid w:val="001161D2"/>
    <w:rsid w:val="0012039D"/>
    <w:rsid w:val="00121E4C"/>
    <w:rsid w:val="0012271F"/>
    <w:rsid w:val="0012467E"/>
    <w:rsid w:val="00131128"/>
    <w:rsid w:val="00131693"/>
    <w:rsid w:val="00133901"/>
    <w:rsid w:val="00136602"/>
    <w:rsid w:val="00136985"/>
    <w:rsid w:val="001375AE"/>
    <w:rsid w:val="00140725"/>
    <w:rsid w:val="00141907"/>
    <w:rsid w:val="00143AB9"/>
    <w:rsid w:val="00143DA7"/>
    <w:rsid w:val="001508D8"/>
    <w:rsid w:val="0015183F"/>
    <w:rsid w:val="001552D4"/>
    <w:rsid w:val="00155BED"/>
    <w:rsid w:val="00157C38"/>
    <w:rsid w:val="001611DA"/>
    <w:rsid w:val="0016345F"/>
    <w:rsid w:val="00163B42"/>
    <w:rsid w:val="00175088"/>
    <w:rsid w:val="00176248"/>
    <w:rsid w:val="001815F9"/>
    <w:rsid w:val="001904D2"/>
    <w:rsid w:val="001A1A0F"/>
    <w:rsid w:val="001A29D8"/>
    <w:rsid w:val="001A61DE"/>
    <w:rsid w:val="001A73F1"/>
    <w:rsid w:val="001B0587"/>
    <w:rsid w:val="001B1586"/>
    <w:rsid w:val="001B2371"/>
    <w:rsid w:val="001B5032"/>
    <w:rsid w:val="001B52C7"/>
    <w:rsid w:val="001B7268"/>
    <w:rsid w:val="001B7B50"/>
    <w:rsid w:val="001C15BC"/>
    <w:rsid w:val="001C352D"/>
    <w:rsid w:val="001D0E28"/>
    <w:rsid w:val="001D34B1"/>
    <w:rsid w:val="001D4664"/>
    <w:rsid w:val="001D5424"/>
    <w:rsid w:val="001D5DF1"/>
    <w:rsid w:val="001D7067"/>
    <w:rsid w:val="001E0D59"/>
    <w:rsid w:val="001E5BFD"/>
    <w:rsid w:val="001F435C"/>
    <w:rsid w:val="001F51AB"/>
    <w:rsid w:val="001F5E90"/>
    <w:rsid w:val="00202E6E"/>
    <w:rsid w:val="00203487"/>
    <w:rsid w:val="00203C58"/>
    <w:rsid w:val="00210249"/>
    <w:rsid w:val="00210766"/>
    <w:rsid w:val="00212D57"/>
    <w:rsid w:val="00215334"/>
    <w:rsid w:val="002375C3"/>
    <w:rsid w:val="0023763A"/>
    <w:rsid w:val="002376E3"/>
    <w:rsid w:val="00245743"/>
    <w:rsid w:val="002512B2"/>
    <w:rsid w:val="00251D0A"/>
    <w:rsid w:val="00253F72"/>
    <w:rsid w:val="00254134"/>
    <w:rsid w:val="0025751D"/>
    <w:rsid w:val="00262389"/>
    <w:rsid w:val="00262B5E"/>
    <w:rsid w:val="0026643A"/>
    <w:rsid w:val="00266CB8"/>
    <w:rsid w:val="00267F3D"/>
    <w:rsid w:val="002706AB"/>
    <w:rsid w:val="00274613"/>
    <w:rsid w:val="002835A7"/>
    <w:rsid w:val="002855A9"/>
    <w:rsid w:val="00285E6C"/>
    <w:rsid w:val="002864CA"/>
    <w:rsid w:val="0029181D"/>
    <w:rsid w:val="00294113"/>
    <w:rsid w:val="002970F3"/>
    <w:rsid w:val="002A2099"/>
    <w:rsid w:val="002A2A13"/>
    <w:rsid w:val="002A434E"/>
    <w:rsid w:val="002A5D5C"/>
    <w:rsid w:val="002B01DF"/>
    <w:rsid w:val="002B10C0"/>
    <w:rsid w:val="002B34E2"/>
    <w:rsid w:val="002B3932"/>
    <w:rsid w:val="002B4185"/>
    <w:rsid w:val="002B52AA"/>
    <w:rsid w:val="002B6556"/>
    <w:rsid w:val="002B6E6C"/>
    <w:rsid w:val="002C4836"/>
    <w:rsid w:val="002C6907"/>
    <w:rsid w:val="002C702B"/>
    <w:rsid w:val="002D00DA"/>
    <w:rsid w:val="002D0998"/>
    <w:rsid w:val="002D27C0"/>
    <w:rsid w:val="002D51E0"/>
    <w:rsid w:val="002D7FB7"/>
    <w:rsid w:val="002E09B3"/>
    <w:rsid w:val="002F0E1A"/>
    <w:rsid w:val="002F138A"/>
    <w:rsid w:val="002F2138"/>
    <w:rsid w:val="002F4E6E"/>
    <w:rsid w:val="002F5198"/>
    <w:rsid w:val="002F6888"/>
    <w:rsid w:val="002F7083"/>
    <w:rsid w:val="00300C2E"/>
    <w:rsid w:val="003037CB"/>
    <w:rsid w:val="0030553D"/>
    <w:rsid w:val="00306B43"/>
    <w:rsid w:val="0031260B"/>
    <w:rsid w:val="00317B12"/>
    <w:rsid w:val="00321EC4"/>
    <w:rsid w:val="00323407"/>
    <w:rsid w:val="00324A54"/>
    <w:rsid w:val="0033389E"/>
    <w:rsid w:val="00333B1C"/>
    <w:rsid w:val="00334DFB"/>
    <w:rsid w:val="00336507"/>
    <w:rsid w:val="003434A4"/>
    <w:rsid w:val="00344577"/>
    <w:rsid w:val="00351CE1"/>
    <w:rsid w:val="0035250D"/>
    <w:rsid w:val="00354125"/>
    <w:rsid w:val="003636AB"/>
    <w:rsid w:val="003656E6"/>
    <w:rsid w:val="00366D5A"/>
    <w:rsid w:val="00371893"/>
    <w:rsid w:val="003731C9"/>
    <w:rsid w:val="00375A6D"/>
    <w:rsid w:val="00377D3A"/>
    <w:rsid w:val="00377FA7"/>
    <w:rsid w:val="003819E9"/>
    <w:rsid w:val="0038449C"/>
    <w:rsid w:val="003914CD"/>
    <w:rsid w:val="00392904"/>
    <w:rsid w:val="003A1BDC"/>
    <w:rsid w:val="003A491D"/>
    <w:rsid w:val="003A5157"/>
    <w:rsid w:val="003A6E17"/>
    <w:rsid w:val="003A716F"/>
    <w:rsid w:val="003A7E34"/>
    <w:rsid w:val="003B1717"/>
    <w:rsid w:val="003B31CC"/>
    <w:rsid w:val="003B3782"/>
    <w:rsid w:val="003B447B"/>
    <w:rsid w:val="003C0E00"/>
    <w:rsid w:val="003C3D4B"/>
    <w:rsid w:val="003C610A"/>
    <w:rsid w:val="003D128C"/>
    <w:rsid w:val="003D51EC"/>
    <w:rsid w:val="003D57E1"/>
    <w:rsid w:val="003E05D8"/>
    <w:rsid w:val="003E2AEE"/>
    <w:rsid w:val="003E2DE4"/>
    <w:rsid w:val="003F11CF"/>
    <w:rsid w:val="003F430F"/>
    <w:rsid w:val="003F44B6"/>
    <w:rsid w:val="003F540C"/>
    <w:rsid w:val="004048C0"/>
    <w:rsid w:val="004062D2"/>
    <w:rsid w:val="00410441"/>
    <w:rsid w:val="0041044A"/>
    <w:rsid w:val="0041406E"/>
    <w:rsid w:val="00414404"/>
    <w:rsid w:val="00416DAB"/>
    <w:rsid w:val="00421FF2"/>
    <w:rsid w:val="00422A61"/>
    <w:rsid w:val="00422B81"/>
    <w:rsid w:val="00422F22"/>
    <w:rsid w:val="0042510F"/>
    <w:rsid w:val="00427281"/>
    <w:rsid w:val="00430D5E"/>
    <w:rsid w:val="00431374"/>
    <w:rsid w:val="00432F2C"/>
    <w:rsid w:val="004340E6"/>
    <w:rsid w:val="00437662"/>
    <w:rsid w:val="0044047B"/>
    <w:rsid w:val="004408B2"/>
    <w:rsid w:val="00443D56"/>
    <w:rsid w:val="004449E9"/>
    <w:rsid w:val="00445D26"/>
    <w:rsid w:val="004468E1"/>
    <w:rsid w:val="00447F41"/>
    <w:rsid w:val="00450F56"/>
    <w:rsid w:val="00452C6F"/>
    <w:rsid w:val="00452F1A"/>
    <w:rsid w:val="00454E55"/>
    <w:rsid w:val="0045640A"/>
    <w:rsid w:val="0045765C"/>
    <w:rsid w:val="004602AA"/>
    <w:rsid w:val="0046153A"/>
    <w:rsid w:val="004656A1"/>
    <w:rsid w:val="00471A8E"/>
    <w:rsid w:val="00472A07"/>
    <w:rsid w:val="004730D9"/>
    <w:rsid w:val="0047629F"/>
    <w:rsid w:val="004765FB"/>
    <w:rsid w:val="004809DD"/>
    <w:rsid w:val="004816A5"/>
    <w:rsid w:val="0048357F"/>
    <w:rsid w:val="00486C7A"/>
    <w:rsid w:val="00490A8A"/>
    <w:rsid w:val="00491D33"/>
    <w:rsid w:val="004961B9"/>
    <w:rsid w:val="00497A6E"/>
    <w:rsid w:val="004A2C62"/>
    <w:rsid w:val="004A316B"/>
    <w:rsid w:val="004A762D"/>
    <w:rsid w:val="004B167C"/>
    <w:rsid w:val="004B5ADD"/>
    <w:rsid w:val="004C0A51"/>
    <w:rsid w:val="004C0E64"/>
    <w:rsid w:val="004C164E"/>
    <w:rsid w:val="004C233E"/>
    <w:rsid w:val="004C685D"/>
    <w:rsid w:val="004D2C5B"/>
    <w:rsid w:val="004E07F6"/>
    <w:rsid w:val="004E2E16"/>
    <w:rsid w:val="004E4B8A"/>
    <w:rsid w:val="004E523C"/>
    <w:rsid w:val="004E73C9"/>
    <w:rsid w:val="004E7BF5"/>
    <w:rsid w:val="004F1F4D"/>
    <w:rsid w:val="004F22E2"/>
    <w:rsid w:val="004F5680"/>
    <w:rsid w:val="004F7799"/>
    <w:rsid w:val="00502C98"/>
    <w:rsid w:val="005042C1"/>
    <w:rsid w:val="00510B17"/>
    <w:rsid w:val="00511FEE"/>
    <w:rsid w:val="00513A05"/>
    <w:rsid w:val="00513E19"/>
    <w:rsid w:val="00514F14"/>
    <w:rsid w:val="005152FD"/>
    <w:rsid w:val="00516B32"/>
    <w:rsid w:val="00520A54"/>
    <w:rsid w:val="00523501"/>
    <w:rsid w:val="005237B4"/>
    <w:rsid w:val="0052601B"/>
    <w:rsid w:val="005262F8"/>
    <w:rsid w:val="0052669B"/>
    <w:rsid w:val="005311C3"/>
    <w:rsid w:val="00531E7E"/>
    <w:rsid w:val="00532F87"/>
    <w:rsid w:val="00534171"/>
    <w:rsid w:val="00534439"/>
    <w:rsid w:val="00536120"/>
    <w:rsid w:val="005376EF"/>
    <w:rsid w:val="00540C4B"/>
    <w:rsid w:val="00544140"/>
    <w:rsid w:val="00545B8F"/>
    <w:rsid w:val="00550429"/>
    <w:rsid w:val="0055111A"/>
    <w:rsid w:val="00554E5D"/>
    <w:rsid w:val="005563DA"/>
    <w:rsid w:val="0056030E"/>
    <w:rsid w:val="00562FF7"/>
    <w:rsid w:val="005647F5"/>
    <w:rsid w:val="00564AD3"/>
    <w:rsid w:val="005709DD"/>
    <w:rsid w:val="00570C49"/>
    <w:rsid w:val="00571165"/>
    <w:rsid w:val="00575B7D"/>
    <w:rsid w:val="00577D71"/>
    <w:rsid w:val="0058293E"/>
    <w:rsid w:val="00583911"/>
    <w:rsid w:val="00585D17"/>
    <w:rsid w:val="00594AA6"/>
    <w:rsid w:val="00597678"/>
    <w:rsid w:val="0059770A"/>
    <w:rsid w:val="005A5780"/>
    <w:rsid w:val="005B043D"/>
    <w:rsid w:val="005B42D2"/>
    <w:rsid w:val="005C0FB9"/>
    <w:rsid w:val="005C1B7B"/>
    <w:rsid w:val="005C2728"/>
    <w:rsid w:val="005C7093"/>
    <w:rsid w:val="005D10E7"/>
    <w:rsid w:val="005D2348"/>
    <w:rsid w:val="005D55DC"/>
    <w:rsid w:val="005D566D"/>
    <w:rsid w:val="005D69D4"/>
    <w:rsid w:val="005E0B87"/>
    <w:rsid w:val="005E3B2A"/>
    <w:rsid w:val="005E4583"/>
    <w:rsid w:val="005E45D9"/>
    <w:rsid w:val="005E55CA"/>
    <w:rsid w:val="005E5E67"/>
    <w:rsid w:val="005F3605"/>
    <w:rsid w:val="005F3A1A"/>
    <w:rsid w:val="006008E1"/>
    <w:rsid w:val="00603BF2"/>
    <w:rsid w:val="006046FF"/>
    <w:rsid w:val="00604E5A"/>
    <w:rsid w:val="0060511E"/>
    <w:rsid w:val="00605667"/>
    <w:rsid w:val="00605D2E"/>
    <w:rsid w:val="006109AF"/>
    <w:rsid w:val="00611984"/>
    <w:rsid w:val="00611D8D"/>
    <w:rsid w:val="006207E6"/>
    <w:rsid w:val="00625448"/>
    <w:rsid w:val="0063207D"/>
    <w:rsid w:val="00635C48"/>
    <w:rsid w:val="00637673"/>
    <w:rsid w:val="0064071E"/>
    <w:rsid w:val="006428E5"/>
    <w:rsid w:val="00642F3F"/>
    <w:rsid w:val="006442FC"/>
    <w:rsid w:val="00647C10"/>
    <w:rsid w:val="0065256F"/>
    <w:rsid w:val="00654D2C"/>
    <w:rsid w:val="00655A80"/>
    <w:rsid w:val="00657C47"/>
    <w:rsid w:val="00657C99"/>
    <w:rsid w:val="00661332"/>
    <w:rsid w:val="0067419D"/>
    <w:rsid w:val="0068115B"/>
    <w:rsid w:val="0068197A"/>
    <w:rsid w:val="00683545"/>
    <w:rsid w:val="0068746B"/>
    <w:rsid w:val="00690115"/>
    <w:rsid w:val="0069324F"/>
    <w:rsid w:val="0069774D"/>
    <w:rsid w:val="006A040A"/>
    <w:rsid w:val="006A401B"/>
    <w:rsid w:val="006A7D38"/>
    <w:rsid w:val="006B2C82"/>
    <w:rsid w:val="006B6795"/>
    <w:rsid w:val="006B7447"/>
    <w:rsid w:val="006C1E40"/>
    <w:rsid w:val="006C4E4F"/>
    <w:rsid w:val="006C5FB7"/>
    <w:rsid w:val="006D31CF"/>
    <w:rsid w:val="006D7181"/>
    <w:rsid w:val="006D7D2C"/>
    <w:rsid w:val="006E38D4"/>
    <w:rsid w:val="006E4A13"/>
    <w:rsid w:val="006E59E2"/>
    <w:rsid w:val="006F481B"/>
    <w:rsid w:val="006F4C62"/>
    <w:rsid w:val="007002FC"/>
    <w:rsid w:val="007077BA"/>
    <w:rsid w:val="00711ECE"/>
    <w:rsid w:val="00713718"/>
    <w:rsid w:val="007146DC"/>
    <w:rsid w:val="0071536E"/>
    <w:rsid w:val="00715930"/>
    <w:rsid w:val="00727BAB"/>
    <w:rsid w:val="0073138E"/>
    <w:rsid w:val="00746C87"/>
    <w:rsid w:val="00752684"/>
    <w:rsid w:val="0075351B"/>
    <w:rsid w:val="00763E3A"/>
    <w:rsid w:val="007651D3"/>
    <w:rsid w:val="00766571"/>
    <w:rsid w:val="00775088"/>
    <w:rsid w:val="007750D5"/>
    <w:rsid w:val="00775BCE"/>
    <w:rsid w:val="00783210"/>
    <w:rsid w:val="00785665"/>
    <w:rsid w:val="0079005C"/>
    <w:rsid w:val="0079068B"/>
    <w:rsid w:val="00790E7B"/>
    <w:rsid w:val="00791EDD"/>
    <w:rsid w:val="007939E5"/>
    <w:rsid w:val="007942C3"/>
    <w:rsid w:val="007944BE"/>
    <w:rsid w:val="00795297"/>
    <w:rsid w:val="0079558A"/>
    <w:rsid w:val="007A0909"/>
    <w:rsid w:val="007A19FB"/>
    <w:rsid w:val="007A3937"/>
    <w:rsid w:val="007B01EB"/>
    <w:rsid w:val="007B03D1"/>
    <w:rsid w:val="007B145E"/>
    <w:rsid w:val="007B24CE"/>
    <w:rsid w:val="007B3AA3"/>
    <w:rsid w:val="007B3C44"/>
    <w:rsid w:val="007B5313"/>
    <w:rsid w:val="007B5D67"/>
    <w:rsid w:val="007B6283"/>
    <w:rsid w:val="007C1117"/>
    <w:rsid w:val="007C3DD0"/>
    <w:rsid w:val="007C501F"/>
    <w:rsid w:val="007D01D5"/>
    <w:rsid w:val="007D6181"/>
    <w:rsid w:val="007E0B10"/>
    <w:rsid w:val="007E2169"/>
    <w:rsid w:val="007F4EBC"/>
    <w:rsid w:val="007F578E"/>
    <w:rsid w:val="007F5AB0"/>
    <w:rsid w:val="007F69C2"/>
    <w:rsid w:val="00802537"/>
    <w:rsid w:val="0080275C"/>
    <w:rsid w:val="008079BF"/>
    <w:rsid w:val="00810325"/>
    <w:rsid w:val="008105C4"/>
    <w:rsid w:val="00817E89"/>
    <w:rsid w:val="008217AC"/>
    <w:rsid w:val="00821CE6"/>
    <w:rsid w:val="00822B64"/>
    <w:rsid w:val="008250C1"/>
    <w:rsid w:val="008263E4"/>
    <w:rsid w:val="00826666"/>
    <w:rsid w:val="00827EAB"/>
    <w:rsid w:val="008304BD"/>
    <w:rsid w:val="00830961"/>
    <w:rsid w:val="008315F5"/>
    <w:rsid w:val="00833C01"/>
    <w:rsid w:val="00835D8E"/>
    <w:rsid w:val="00842199"/>
    <w:rsid w:val="008429BE"/>
    <w:rsid w:val="00842B17"/>
    <w:rsid w:val="00844F15"/>
    <w:rsid w:val="00845C2D"/>
    <w:rsid w:val="00846527"/>
    <w:rsid w:val="00850A25"/>
    <w:rsid w:val="00851631"/>
    <w:rsid w:val="00852000"/>
    <w:rsid w:val="008522A4"/>
    <w:rsid w:val="00853D31"/>
    <w:rsid w:val="00855E54"/>
    <w:rsid w:val="00861BEB"/>
    <w:rsid w:val="00864A39"/>
    <w:rsid w:val="00865438"/>
    <w:rsid w:val="00866EAE"/>
    <w:rsid w:val="0087066C"/>
    <w:rsid w:val="008717B2"/>
    <w:rsid w:val="00876903"/>
    <w:rsid w:val="0088069C"/>
    <w:rsid w:val="00881182"/>
    <w:rsid w:val="00882867"/>
    <w:rsid w:val="00883829"/>
    <w:rsid w:val="00883BA6"/>
    <w:rsid w:val="00895E5D"/>
    <w:rsid w:val="00895E7B"/>
    <w:rsid w:val="00897AC8"/>
    <w:rsid w:val="008A109A"/>
    <w:rsid w:val="008A183C"/>
    <w:rsid w:val="008A2AA7"/>
    <w:rsid w:val="008A3C1F"/>
    <w:rsid w:val="008A450B"/>
    <w:rsid w:val="008A46F9"/>
    <w:rsid w:val="008A5678"/>
    <w:rsid w:val="008A7AFB"/>
    <w:rsid w:val="008A7DD3"/>
    <w:rsid w:val="008C1297"/>
    <w:rsid w:val="008D4319"/>
    <w:rsid w:val="008D43A3"/>
    <w:rsid w:val="008E093B"/>
    <w:rsid w:val="008E5400"/>
    <w:rsid w:val="008E5826"/>
    <w:rsid w:val="008E5CE5"/>
    <w:rsid w:val="008E6306"/>
    <w:rsid w:val="008F0F29"/>
    <w:rsid w:val="008F1AEA"/>
    <w:rsid w:val="008F20B0"/>
    <w:rsid w:val="008F2933"/>
    <w:rsid w:val="008F45AE"/>
    <w:rsid w:val="008F7CD5"/>
    <w:rsid w:val="009024D6"/>
    <w:rsid w:val="00905D96"/>
    <w:rsid w:val="00906169"/>
    <w:rsid w:val="00906343"/>
    <w:rsid w:val="009103F5"/>
    <w:rsid w:val="009108C8"/>
    <w:rsid w:val="0091460E"/>
    <w:rsid w:val="009209EB"/>
    <w:rsid w:val="00921495"/>
    <w:rsid w:val="00927D5E"/>
    <w:rsid w:val="00927F4D"/>
    <w:rsid w:val="00934ADB"/>
    <w:rsid w:val="00935395"/>
    <w:rsid w:val="00936B05"/>
    <w:rsid w:val="0093709E"/>
    <w:rsid w:val="009400A1"/>
    <w:rsid w:val="009408B9"/>
    <w:rsid w:val="00942487"/>
    <w:rsid w:val="00942AD0"/>
    <w:rsid w:val="009432F3"/>
    <w:rsid w:val="009439D4"/>
    <w:rsid w:val="009454AC"/>
    <w:rsid w:val="009456F0"/>
    <w:rsid w:val="009460D9"/>
    <w:rsid w:val="009509B2"/>
    <w:rsid w:val="00951E81"/>
    <w:rsid w:val="0095563C"/>
    <w:rsid w:val="0095623F"/>
    <w:rsid w:val="00963ED9"/>
    <w:rsid w:val="0096517E"/>
    <w:rsid w:val="00965C93"/>
    <w:rsid w:val="00966E3F"/>
    <w:rsid w:val="00967E25"/>
    <w:rsid w:val="00970F79"/>
    <w:rsid w:val="00972724"/>
    <w:rsid w:val="00972D74"/>
    <w:rsid w:val="00974A9F"/>
    <w:rsid w:val="0097656E"/>
    <w:rsid w:val="00981133"/>
    <w:rsid w:val="009849ED"/>
    <w:rsid w:val="009851FF"/>
    <w:rsid w:val="00987260"/>
    <w:rsid w:val="00995FCF"/>
    <w:rsid w:val="00997585"/>
    <w:rsid w:val="009A0E4A"/>
    <w:rsid w:val="009A2D2A"/>
    <w:rsid w:val="009A4EC0"/>
    <w:rsid w:val="009A61C3"/>
    <w:rsid w:val="009B2C2C"/>
    <w:rsid w:val="009B458B"/>
    <w:rsid w:val="009C0ED1"/>
    <w:rsid w:val="009C14B9"/>
    <w:rsid w:val="009C1DC7"/>
    <w:rsid w:val="009C23F9"/>
    <w:rsid w:val="009D261B"/>
    <w:rsid w:val="009D36E0"/>
    <w:rsid w:val="009D55A3"/>
    <w:rsid w:val="009E25E3"/>
    <w:rsid w:val="009E26DE"/>
    <w:rsid w:val="009E520C"/>
    <w:rsid w:val="009E6F05"/>
    <w:rsid w:val="009F1015"/>
    <w:rsid w:val="009F2DC2"/>
    <w:rsid w:val="009F55C2"/>
    <w:rsid w:val="00A046B3"/>
    <w:rsid w:val="00A115F5"/>
    <w:rsid w:val="00A14F21"/>
    <w:rsid w:val="00A15CB5"/>
    <w:rsid w:val="00A21033"/>
    <w:rsid w:val="00A2153B"/>
    <w:rsid w:val="00A34285"/>
    <w:rsid w:val="00A35ECB"/>
    <w:rsid w:val="00A4713D"/>
    <w:rsid w:val="00A5249E"/>
    <w:rsid w:val="00A54C1C"/>
    <w:rsid w:val="00A6232C"/>
    <w:rsid w:val="00A66009"/>
    <w:rsid w:val="00A667F1"/>
    <w:rsid w:val="00A71018"/>
    <w:rsid w:val="00A71180"/>
    <w:rsid w:val="00A779D6"/>
    <w:rsid w:val="00A802FE"/>
    <w:rsid w:val="00A8099C"/>
    <w:rsid w:val="00A81255"/>
    <w:rsid w:val="00A823AE"/>
    <w:rsid w:val="00A8395B"/>
    <w:rsid w:val="00A83A9F"/>
    <w:rsid w:val="00A87308"/>
    <w:rsid w:val="00A92873"/>
    <w:rsid w:val="00A94FF2"/>
    <w:rsid w:val="00A95497"/>
    <w:rsid w:val="00AA02CE"/>
    <w:rsid w:val="00AA1C87"/>
    <w:rsid w:val="00AA264C"/>
    <w:rsid w:val="00AA32B8"/>
    <w:rsid w:val="00AA70CA"/>
    <w:rsid w:val="00AA773D"/>
    <w:rsid w:val="00AA776B"/>
    <w:rsid w:val="00AB240D"/>
    <w:rsid w:val="00AB7C3C"/>
    <w:rsid w:val="00AB7E8D"/>
    <w:rsid w:val="00AC0775"/>
    <w:rsid w:val="00AC142E"/>
    <w:rsid w:val="00AC30D1"/>
    <w:rsid w:val="00AC40B0"/>
    <w:rsid w:val="00AC5F0C"/>
    <w:rsid w:val="00AD4A82"/>
    <w:rsid w:val="00AE05DC"/>
    <w:rsid w:val="00AE3C80"/>
    <w:rsid w:val="00AE45CD"/>
    <w:rsid w:val="00AE5D7C"/>
    <w:rsid w:val="00AE7DD3"/>
    <w:rsid w:val="00B017E9"/>
    <w:rsid w:val="00B061AC"/>
    <w:rsid w:val="00B06FC5"/>
    <w:rsid w:val="00B070D8"/>
    <w:rsid w:val="00B07F58"/>
    <w:rsid w:val="00B11976"/>
    <w:rsid w:val="00B14579"/>
    <w:rsid w:val="00B20BDE"/>
    <w:rsid w:val="00B23221"/>
    <w:rsid w:val="00B237C0"/>
    <w:rsid w:val="00B24B78"/>
    <w:rsid w:val="00B25B40"/>
    <w:rsid w:val="00B27D7E"/>
    <w:rsid w:val="00B3027A"/>
    <w:rsid w:val="00B30C06"/>
    <w:rsid w:val="00B32C41"/>
    <w:rsid w:val="00B35D60"/>
    <w:rsid w:val="00B3692B"/>
    <w:rsid w:val="00B369AC"/>
    <w:rsid w:val="00B40F11"/>
    <w:rsid w:val="00B422D6"/>
    <w:rsid w:val="00B42A78"/>
    <w:rsid w:val="00B45F6F"/>
    <w:rsid w:val="00B4670F"/>
    <w:rsid w:val="00B51D9B"/>
    <w:rsid w:val="00B52B27"/>
    <w:rsid w:val="00B53549"/>
    <w:rsid w:val="00B619A4"/>
    <w:rsid w:val="00B72EF7"/>
    <w:rsid w:val="00B76EF7"/>
    <w:rsid w:val="00B82611"/>
    <w:rsid w:val="00B84973"/>
    <w:rsid w:val="00B8531B"/>
    <w:rsid w:val="00B862A5"/>
    <w:rsid w:val="00B904A0"/>
    <w:rsid w:val="00B93204"/>
    <w:rsid w:val="00B966DF"/>
    <w:rsid w:val="00B97CAD"/>
    <w:rsid w:val="00BA0659"/>
    <w:rsid w:val="00BA43F4"/>
    <w:rsid w:val="00BB4608"/>
    <w:rsid w:val="00BB564B"/>
    <w:rsid w:val="00BC30EF"/>
    <w:rsid w:val="00BC4A31"/>
    <w:rsid w:val="00BC51CD"/>
    <w:rsid w:val="00BC5A86"/>
    <w:rsid w:val="00BC5D24"/>
    <w:rsid w:val="00BD1725"/>
    <w:rsid w:val="00BD1FA1"/>
    <w:rsid w:val="00BD5D89"/>
    <w:rsid w:val="00BF0853"/>
    <w:rsid w:val="00BF30AA"/>
    <w:rsid w:val="00BF7523"/>
    <w:rsid w:val="00C005CE"/>
    <w:rsid w:val="00C00BDB"/>
    <w:rsid w:val="00C04BFC"/>
    <w:rsid w:val="00C06AE4"/>
    <w:rsid w:val="00C10C3C"/>
    <w:rsid w:val="00C11208"/>
    <w:rsid w:val="00C11B77"/>
    <w:rsid w:val="00C13000"/>
    <w:rsid w:val="00C13C75"/>
    <w:rsid w:val="00C177A7"/>
    <w:rsid w:val="00C17E54"/>
    <w:rsid w:val="00C209E7"/>
    <w:rsid w:val="00C21537"/>
    <w:rsid w:val="00C25B0C"/>
    <w:rsid w:val="00C267E2"/>
    <w:rsid w:val="00C27AFE"/>
    <w:rsid w:val="00C33B8E"/>
    <w:rsid w:val="00C365A2"/>
    <w:rsid w:val="00C41753"/>
    <w:rsid w:val="00C431BC"/>
    <w:rsid w:val="00C50D7C"/>
    <w:rsid w:val="00C52E3F"/>
    <w:rsid w:val="00C52F27"/>
    <w:rsid w:val="00C54306"/>
    <w:rsid w:val="00C609E6"/>
    <w:rsid w:val="00C62F21"/>
    <w:rsid w:val="00C63019"/>
    <w:rsid w:val="00C63C71"/>
    <w:rsid w:val="00C65F39"/>
    <w:rsid w:val="00C66964"/>
    <w:rsid w:val="00C86197"/>
    <w:rsid w:val="00C868FE"/>
    <w:rsid w:val="00C9309B"/>
    <w:rsid w:val="00C97F79"/>
    <w:rsid w:val="00CA1240"/>
    <w:rsid w:val="00CA2B31"/>
    <w:rsid w:val="00CA3A32"/>
    <w:rsid w:val="00CB10EC"/>
    <w:rsid w:val="00CB15E9"/>
    <w:rsid w:val="00CB4FAE"/>
    <w:rsid w:val="00CB6A09"/>
    <w:rsid w:val="00CB7F01"/>
    <w:rsid w:val="00CC1D47"/>
    <w:rsid w:val="00CC2138"/>
    <w:rsid w:val="00CC24D6"/>
    <w:rsid w:val="00CC2B82"/>
    <w:rsid w:val="00CC3583"/>
    <w:rsid w:val="00CC4A4F"/>
    <w:rsid w:val="00CC4AD4"/>
    <w:rsid w:val="00CC597A"/>
    <w:rsid w:val="00CC736E"/>
    <w:rsid w:val="00CD6D22"/>
    <w:rsid w:val="00CE647E"/>
    <w:rsid w:val="00CF301A"/>
    <w:rsid w:val="00CF4346"/>
    <w:rsid w:val="00CF51B2"/>
    <w:rsid w:val="00CF7579"/>
    <w:rsid w:val="00D02527"/>
    <w:rsid w:val="00D07E7C"/>
    <w:rsid w:val="00D14AB4"/>
    <w:rsid w:val="00D17A4C"/>
    <w:rsid w:val="00D22B1E"/>
    <w:rsid w:val="00D23CD6"/>
    <w:rsid w:val="00D27243"/>
    <w:rsid w:val="00D31639"/>
    <w:rsid w:val="00D3208D"/>
    <w:rsid w:val="00D34E95"/>
    <w:rsid w:val="00D37112"/>
    <w:rsid w:val="00D4414B"/>
    <w:rsid w:val="00D4534C"/>
    <w:rsid w:val="00D4628B"/>
    <w:rsid w:val="00D47876"/>
    <w:rsid w:val="00D52BF0"/>
    <w:rsid w:val="00D54697"/>
    <w:rsid w:val="00D559CF"/>
    <w:rsid w:val="00D56DC8"/>
    <w:rsid w:val="00D578AF"/>
    <w:rsid w:val="00D618E9"/>
    <w:rsid w:val="00D62F9E"/>
    <w:rsid w:val="00D64D71"/>
    <w:rsid w:val="00D65FCB"/>
    <w:rsid w:val="00D67704"/>
    <w:rsid w:val="00D67D29"/>
    <w:rsid w:val="00D718F1"/>
    <w:rsid w:val="00D75912"/>
    <w:rsid w:val="00D81D5A"/>
    <w:rsid w:val="00D839F9"/>
    <w:rsid w:val="00D86553"/>
    <w:rsid w:val="00D86C9E"/>
    <w:rsid w:val="00D86D01"/>
    <w:rsid w:val="00D93463"/>
    <w:rsid w:val="00D97591"/>
    <w:rsid w:val="00DA2DF5"/>
    <w:rsid w:val="00DB12BF"/>
    <w:rsid w:val="00DB5ED4"/>
    <w:rsid w:val="00DB6A2C"/>
    <w:rsid w:val="00DC1B7B"/>
    <w:rsid w:val="00DC7200"/>
    <w:rsid w:val="00DD3D04"/>
    <w:rsid w:val="00DD5BE6"/>
    <w:rsid w:val="00DD668C"/>
    <w:rsid w:val="00DE0004"/>
    <w:rsid w:val="00DE29D1"/>
    <w:rsid w:val="00DE3C00"/>
    <w:rsid w:val="00DE444E"/>
    <w:rsid w:val="00DE528D"/>
    <w:rsid w:val="00DE7631"/>
    <w:rsid w:val="00DE7A6B"/>
    <w:rsid w:val="00DF03D1"/>
    <w:rsid w:val="00DF0E9A"/>
    <w:rsid w:val="00DF143D"/>
    <w:rsid w:val="00DF1CF9"/>
    <w:rsid w:val="00DF2F4C"/>
    <w:rsid w:val="00DF3362"/>
    <w:rsid w:val="00DF54E9"/>
    <w:rsid w:val="00DF69D9"/>
    <w:rsid w:val="00DF7C49"/>
    <w:rsid w:val="00E011DE"/>
    <w:rsid w:val="00E018B6"/>
    <w:rsid w:val="00E02A56"/>
    <w:rsid w:val="00E04D99"/>
    <w:rsid w:val="00E07738"/>
    <w:rsid w:val="00E12D09"/>
    <w:rsid w:val="00E14E74"/>
    <w:rsid w:val="00E165C2"/>
    <w:rsid w:val="00E22244"/>
    <w:rsid w:val="00E25B2F"/>
    <w:rsid w:val="00E264F1"/>
    <w:rsid w:val="00E32B98"/>
    <w:rsid w:val="00E3407F"/>
    <w:rsid w:val="00E35BEB"/>
    <w:rsid w:val="00E36388"/>
    <w:rsid w:val="00E37FBF"/>
    <w:rsid w:val="00E41D3C"/>
    <w:rsid w:val="00E421A4"/>
    <w:rsid w:val="00E42D96"/>
    <w:rsid w:val="00E4373E"/>
    <w:rsid w:val="00E44300"/>
    <w:rsid w:val="00E446A5"/>
    <w:rsid w:val="00E44D33"/>
    <w:rsid w:val="00E45630"/>
    <w:rsid w:val="00E51F01"/>
    <w:rsid w:val="00E551E3"/>
    <w:rsid w:val="00E61152"/>
    <w:rsid w:val="00E62B07"/>
    <w:rsid w:val="00E65A58"/>
    <w:rsid w:val="00E672BB"/>
    <w:rsid w:val="00E67AB5"/>
    <w:rsid w:val="00E70827"/>
    <w:rsid w:val="00E715E8"/>
    <w:rsid w:val="00E71E28"/>
    <w:rsid w:val="00E73C60"/>
    <w:rsid w:val="00E74742"/>
    <w:rsid w:val="00E80101"/>
    <w:rsid w:val="00E80DBD"/>
    <w:rsid w:val="00E82F14"/>
    <w:rsid w:val="00E82F1C"/>
    <w:rsid w:val="00E841F6"/>
    <w:rsid w:val="00E85EEB"/>
    <w:rsid w:val="00E86025"/>
    <w:rsid w:val="00E902E2"/>
    <w:rsid w:val="00E91565"/>
    <w:rsid w:val="00E9351B"/>
    <w:rsid w:val="00E94348"/>
    <w:rsid w:val="00E954D1"/>
    <w:rsid w:val="00E96784"/>
    <w:rsid w:val="00E97168"/>
    <w:rsid w:val="00EA04D9"/>
    <w:rsid w:val="00EA330A"/>
    <w:rsid w:val="00EA710D"/>
    <w:rsid w:val="00EB157E"/>
    <w:rsid w:val="00EB17AD"/>
    <w:rsid w:val="00EB27BC"/>
    <w:rsid w:val="00EB316E"/>
    <w:rsid w:val="00EB62ED"/>
    <w:rsid w:val="00EB661C"/>
    <w:rsid w:val="00EB7981"/>
    <w:rsid w:val="00EC242C"/>
    <w:rsid w:val="00EC600F"/>
    <w:rsid w:val="00EC6DB9"/>
    <w:rsid w:val="00EC7BA3"/>
    <w:rsid w:val="00ED02A5"/>
    <w:rsid w:val="00ED50B1"/>
    <w:rsid w:val="00EE13E4"/>
    <w:rsid w:val="00EF016F"/>
    <w:rsid w:val="00EF0A05"/>
    <w:rsid w:val="00EF202F"/>
    <w:rsid w:val="00F006A3"/>
    <w:rsid w:val="00F01230"/>
    <w:rsid w:val="00F0477A"/>
    <w:rsid w:val="00F10EC2"/>
    <w:rsid w:val="00F11672"/>
    <w:rsid w:val="00F118B9"/>
    <w:rsid w:val="00F1375F"/>
    <w:rsid w:val="00F15E87"/>
    <w:rsid w:val="00F23CC9"/>
    <w:rsid w:val="00F279EC"/>
    <w:rsid w:val="00F30C80"/>
    <w:rsid w:val="00F36CDC"/>
    <w:rsid w:val="00F4767B"/>
    <w:rsid w:val="00F52EB4"/>
    <w:rsid w:val="00F54A0D"/>
    <w:rsid w:val="00F557EE"/>
    <w:rsid w:val="00F568D4"/>
    <w:rsid w:val="00F6531B"/>
    <w:rsid w:val="00F66938"/>
    <w:rsid w:val="00F72882"/>
    <w:rsid w:val="00F73BE5"/>
    <w:rsid w:val="00F80C85"/>
    <w:rsid w:val="00F834FB"/>
    <w:rsid w:val="00F83FCF"/>
    <w:rsid w:val="00F86EE4"/>
    <w:rsid w:val="00F87B97"/>
    <w:rsid w:val="00F911C0"/>
    <w:rsid w:val="00F91A9E"/>
    <w:rsid w:val="00F9605D"/>
    <w:rsid w:val="00F9732F"/>
    <w:rsid w:val="00FA01F3"/>
    <w:rsid w:val="00FA5597"/>
    <w:rsid w:val="00FB44ED"/>
    <w:rsid w:val="00FB6947"/>
    <w:rsid w:val="00FB69E0"/>
    <w:rsid w:val="00FC3F36"/>
    <w:rsid w:val="00FD2BFB"/>
    <w:rsid w:val="00FD4B04"/>
    <w:rsid w:val="00FD4F01"/>
    <w:rsid w:val="00FD732D"/>
    <w:rsid w:val="00FF05AF"/>
    <w:rsid w:val="00FF3E3A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80F600"/>
  <w15:chartTrackingRefBased/>
  <w15:docId w15:val="{F20661A6-A863-4474-A320-48CC69ED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6B9"/>
  </w:style>
  <w:style w:type="paragraph" w:styleId="Piedepgina">
    <w:name w:val="footer"/>
    <w:basedOn w:val="Normal"/>
    <w:link w:val="PiedepginaCar"/>
    <w:uiPriority w:val="99"/>
    <w:unhideWhenUsed/>
    <w:rsid w:val="000216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B9"/>
  </w:style>
  <w:style w:type="paragraph" w:styleId="Prrafodelista">
    <w:name w:val="List Paragraph"/>
    <w:basedOn w:val="Normal"/>
    <w:uiPriority w:val="34"/>
    <w:qFormat/>
    <w:rsid w:val="00B20BD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85EE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8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26FE-97C1-4AB5-BAD8-E8DBBAB6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8132</TotalTime>
  <Pages>5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496</cp:revision>
  <dcterms:created xsi:type="dcterms:W3CDTF">2022-03-02T04:46:00Z</dcterms:created>
  <dcterms:modified xsi:type="dcterms:W3CDTF">2023-01-31T16:40:00Z</dcterms:modified>
</cp:coreProperties>
</file>